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B0981">
      <w:pPr>
        <w:tabs>
          <w:tab w:val="left" w:pos="315"/>
          <w:tab w:val="left" w:pos="8820"/>
        </w:tabs>
        <w:spacing w:before="240" w:beforeLines="100" w:after="120" w:afterLines="50" w:line="500" w:lineRule="exact"/>
        <w:ind w:right="267" w:rightChars="127"/>
        <w:jc w:val="center"/>
        <w:rPr>
          <w:rFonts w:ascii="宋体" w:hAnsi="宋体" w:eastAsia="宋体" w:cs="@仿宋_GB2312"/>
          <w:b/>
          <w:bCs/>
          <w:sz w:val="52"/>
          <w:szCs w:val="52"/>
        </w:rPr>
      </w:pPr>
    </w:p>
    <w:p w14:paraId="36097F2B">
      <w:pPr>
        <w:tabs>
          <w:tab w:val="left" w:pos="2410"/>
        </w:tabs>
        <w:autoSpaceDE w:val="0"/>
        <w:autoSpaceDN w:val="0"/>
        <w:adjustRightInd w:val="0"/>
        <w:snapToGrid w:val="0"/>
        <w:spacing w:line="480" w:lineRule="auto"/>
        <w:ind w:firstLine="723" w:firstLineChars="200"/>
        <w:rPr>
          <w:rFonts w:ascii="宋体" w:hAnsi="宋体" w:eastAsia="宋体" w:cs="@仿宋_GB2312"/>
          <w:b/>
          <w:spacing w:val="20"/>
          <w:kern w:val="0"/>
          <w:sz w:val="32"/>
          <w:szCs w:val="32"/>
        </w:rPr>
      </w:pPr>
    </w:p>
    <w:p w14:paraId="70E795C5">
      <w:pPr>
        <w:tabs>
          <w:tab w:val="left" w:pos="2410"/>
        </w:tabs>
        <w:autoSpaceDE w:val="0"/>
        <w:autoSpaceDN w:val="0"/>
        <w:adjustRightInd w:val="0"/>
        <w:snapToGrid w:val="0"/>
        <w:spacing w:line="480" w:lineRule="auto"/>
        <w:ind w:firstLine="723" w:firstLineChars="200"/>
        <w:rPr>
          <w:rFonts w:ascii="宋体" w:hAnsi="宋体" w:eastAsia="宋体" w:cs="@仿宋_GB2312"/>
          <w:b/>
          <w:spacing w:val="20"/>
          <w:kern w:val="0"/>
          <w:sz w:val="32"/>
          <w:szCs w:val="32"/>
        </w:rPr>
      </w:pPr>
    </w:p>
    <w:p w14:paraId="2F2EEBE0">
      <w:pPr>
        <w:tabs>
          <w:tab w:val="left" w:pos="2410"/>
        </w:tabs>
        <w:autoSpaceDE w:val="0"/>
        <w:autoSpaceDN w:val="0"/>
        <w:adjustRightInd w:val="0"/>
        <w:snapToGrid w:val="0"/>
        <w:spacing w:line="480" w:lineRule="auto"/>
        <w:ind w:firstLine="723" w:firstLineChars="200"/>
        <w:rPr>
          <w:rFonts w:ascii="宋体" w:hAnsi="宋体" w:eastAsia="宋体" w:cs="@仿宋_GB2312"/>
          <w:b/>
          <w:spacing w:val="20"/>
          <w:kern w:val="0"/>
          <w:sz w:val="32"/>
          <w:szCs w:val="32"/>
        </w:rPr>
      </w:pPr>
      <w:r>
        <w:rPr>
          <w:rFonts w:hint="eastAsia" w:ascii="宋体" w:hAnsi="宋体" w:eastAsia="宋体" w:cs="@仿宋_GB2312"/>
          <w:b/>
          <w:spacing w:val="20"/>
          <w:kern w:val="0"/>
          <w:sz w:val="32"/>
          <w:szCs w:val="32"/>
        </w:rPr>
        <w:t>项目名称：</w:t>
      </w:r>
      <w:r>
        <w:rPr>
          <w:rFonts w:hint="eastAsia" w:ascii="宋体" w:hAnsi="宋体" w:eastAsia="宋体" w:cs="@仿宋_GB2312"/>
          <w:b/>
          <w:spacing w:val="20"/>
          <w:kern w:val="0"/>
          <w:sz w:val="32"/>
          <w:szCs w:val="32"/>
          <w:u w:val="single"/>
        </w:rPr>
        <w:t>阜阳理工学院网络选修课托管服务项目</w:t>
      </w:r>
    </w:p>
    <w:p w14:paraId="1845BC1E">
      <w:pPr>
        <w:tabs>
          <w:tab w:val="left" w:pos="2410"/>
        </w:tabs>
        <w:autoSpaceDE w:val="0"/>
        <w:autoSpaceDN w:val="0"/>
        <w:adjustRightInd w:val="0"/>
        <w:snapToGrid w:val="0"/>
        <w:spacing w:line="480" w:lineRule="auto"/>
        <w:ind w:firstLine="723" w:firstLineChars="200"/>
        <w:rPr>
          <w:rFonts w:ascii="宋体" w:hAnsi="宋体" w:eastAsia="宋体" w:cs="@仿宋_GB2312"/>
          <w:b/>
          <w:spacing w:val="20"/>
          <w:kern w:val="0"/>
          <w:sz w:val="32"/>
          <w:szCs w:val="32"/>
          <w:u w:val="single"/>
        </w:rPr>
      </w:pPr>
      <w:r>
        <w:rPr>
          <w:rFonts w:hint="eastAsia" w:ascii="宋体" w:hAnsi="宋体" w:eastAsia="宋体" w:cs="@仿宋_GB2312"/>
          <w:b/>
          <w:spacing w:val="20"/>
          <w:kern w:val="0"/>
          <w:sz w:val="32"/>
          <w:szCs w:val="32"/>
        </w:rPr>
        <w:t>项目编号：FYTC-ZZCZ-2024-108</w:t>
      </w:r>
    </w:p>
    <w:p w14:paraId="5B8FB471">
      <w:pPr>
        <w:tabs>
          <w:tab w:val="left" w:pos="2410"/>
        </w:tabs>
        <w:autoSpaceDE w:val="0"/>
        <w:autoSpaceDN w:val="0"/>
        <w:adjustRightInd w:val="0"/>
        <w:snapToGrid w:val="0"/>
        <w:spacing w:line="480" w:lineRule="auto"/>
        <w:ind w:firstLine="723" w:firstLineChars="200"/>
        <w:rPr>
          <w:rFonts w:ascii="宋体" w:hAnsi="宋体" w:eastAsia="宋体" w:cs="@仿宋_GB2312"/>
          <w:b/>
          <w:spacing w:val="20"/>
          <w:kern w:val="0"/>
          <w:sz w:val="32"/>
          <w:szCs w:val="32"/>
        </w:rPr>
      </w:pPr>
      <w:r>
        <w:rPr>
          <w:rFonts w:hint="eastAsia" w:ascii="宋体" w:hAnsi="宋体" w:eastAsia="宋体" w:cs="@仿宋_GB2312"/>
          <w:b/>
          <w:spacing w:val="20"/>
          <w:kern w:val="0"/>
          <w:sz w:val="32"/>
          <w:szCs w:val="32"/>
        </w:rPr>
        <w:t>采 购 人：</w:t>
      </w:r>
      <w:r>
        <w:rPr>
          <w:rFonts w:hint="eastAsia" w:ascii="宋体" w:hAnsi="宋体" w:eastAsia="宋体" w:cs="@仿宋_GB2312"/>
          <w:b/>
          <w:spacing w:val="20"/>
          <w:kern w:val="0"/>
          <w:sz w:val="32"/>
          <w:szCs w:val="32"/>
          <w:u w:val="single"/>
        </w:rPr>
        <w:t>阜阳理工学院</w:t>
      </w:r>
    </w:p>
    <w:p w14:paraId="71DAEE51">
      <w:pPr>
        <w:tabs>
          <w:tab w:val="left" w:pos="2410"/>
        </w:tabs>
        <w:autoSpaceDE w:val="0"/>
        <w:autoSpaceDN w:val="0"/>
        <w:adjustRightInd w:val="0"/>
        <w:snapToGrid w:val="0"/>
        <w:spacing w:line="480" w:lineRule="auto"/>
        <w:ind w:firstLine="723" w:firstLineChars="200"/>
        <w:rPr>
          <w:rFonts w:ascii="宋体" w:hAnsi="宋体" w:eastAsia="宋体" w:cs="@仿宋_GB2312"/>
          <w:b/>
          <w:spacing w:val="20"/>
          <w:kern w:val="0"/>
          <w:sz w:val="32"/>
          <w:szCs w:val="32"/>
        </w:rPr>
      </w:pPr>
      <w:r>
        <w:rPr>
          <w:rFonts w:hint="eastAsia" w:ascii="宋体" w:hAnsi="宋体" w:eastAsia="宋体" w:cs="@仿宋_GB2312"/>
          <w:b/>
          <w:spacing w:val="20"/>
          <w:kern w:val="0"/>
          <w:sz w:val="32"/>
          <w:szCs w:val="32"/>
        </w:rPr>
        <w:t>采购代理机构：</w:t>
      </w:r>
      <w:r>
        <w:rPr>
          <w:rFonts w:hint="eastAsia" w:ascii="宋体" w:hAnsi="宋体" w:eastAsia="宋体" w:cs="@仿宋_GB2312"/>
          <w:b/>
          <w:spacing w:val="20"/>
          <w:kern w:val="0"/>
          <w:sz w:val="32"/>
          <w:szCs w:val="32"/>
          <w:u w:val="single"/>
        </w:rPr>
        <w:t>阜阳市同创投资咨询管理有限公司</w:t>
      </w:r>
    </w:p>
    <w:p w14:paraId="5885A56C">
      <w:pPr>
        <w:keepNext/>
        <w:keepLines/>
        <w:spacing w:before="260" w:after="260" w:line="416" w:lineRule="auto"/>
        <w:outlineLvl w:val="2"/>
        <w:rPr>
          <w:rFonts w:ascii="宋体" w:hAnsi="宋体" w:eastAsia="宋体" w:cs="@仿宋_GB2312"/>
          <w:b/>
          <w:bCs/>
          <w:sz w:val="44"/>
          <w:szCs w:val="44"/>
        </w:rPr>
      </w:pPr>
    </w:p>
    <w:p w14:paraId="49D2A531">
      <w:pPr>
        <w:rPr>
          <w:rFonts w:ascii="@仿宋_GB2312" w:hAnsi="@仿宋_GB2312" w:eastAsia="@仿宋_GB2312" w:cs="@仿宋_GB2312"/>
          <w:szCs w:val="20"/>
        </w:rPr>
      </w:pPr>
    </w:p>
    <w:p w14:paraId="0B142A42">
      <w:pPr>
        <w:tabs>
          <w:tab w:val="left" w:pos="2410"/>
        </w:tabs>
        <w:autoSpaceDE w:val="0"/>
        <w:autoSpaceDN w:val="0"/>
        <w:adjustRightInd w:val="0"/>
        <w:snapToGrid w:val="0"/>
        <w:spacing w:line="360" w:lineRule="auto"/>
        <w:jc w:val="center"/>
        <w:rPr>
          <w:rFonts w:ascii="宋体" w:hAnsi="宋体" w:eastAsia="宋体" w:cs="@仿宋_GB2312"/>
          <w:b/>
          <w:sz w:val="36"/>
          <w:szCs w:val="20"/>
        </w:rPr>
        <w:sectPr>
          <w:headerReference r:id="rId3" w:type="default"/>
          <w:footerReference r:id="rId4" w:type="default"/>
          <w:pgSz w:w="11907" w:h="16840"/>
          <w:pgMar w:top="1474" w:right="1814" w:bottom="1474" w:left="1814" w:header="851" w:footer="992" w:gutter="0"/>
          <w:cols w:space="720" w:num="1"/>
          <w:docGrid w:linePitch="462" w:charSpace="0"/>
        </w:sectPr>
      </w:pPr>
      <w:r>
        <w:rPr>
          <w:rFonts w:hint="eastAsia" w:ascii="宋体" w:hAnsi="宋体" w:eastAsia="宋体" w:cs="@仿宋_GB2312"/>
          <w:b/>
          <w:sz w:val="36"/>
          <w:szCs w:val="20"/>
          <w:u w:val="single"/>
        </w:rPr>
        <w:t>2024</w:t>
      </w:r>
      <w:r>
        <w:rPr>
          <w:rFonts w:hint="eastAsia" w:ascii="宋体" w:hAnsi="宋体" w:eastAsia="宋体" w:cs="@仿宋_GB2312"/>
          <w:b/>
          <w:sz w:val="36"/>
          <w:szCs w:val="20"/>
        </w:rPr>
        <w:t>年</w:t>
      </w:r>
      <w:r>
        <w:rPr>
          <w:rFonts w:ascii="宋体" w:hAnsi="宋体" w:eastAsia="宋体" w:cs="@仿宋_GB2312"/>
          <w:b/>
          <w:sz w:val="36"/>
          <w:szCs w:val="20"/>
          <w:u w:val="single"/>
        </w:rPr>
        <w:t>10</w:t>
      </w:r>
      <w:r>
        <w:rPr>
          <w:rFonts w:hint="eastAsia" w:ascii="宋体" w:hAnsi="宋体" w:eastAsia="宋体" w:cs="@仿宋_GB2312"/>
          <w:b/>
          <w:sz w:val="36"/>
          <w:szCs w:val="20"/>
        </w:rPr>
        <w:t>月</w:t>
      </w:r>
    </w:p>
    <w:p w14:paraId="45EE214E">
      <w:pPr>
        <w:tabs>
          <w:tab w:val="left" w:pos="2410"/>
        </w:tabs>
        <w:autoSpaceDE w:val="0"/>
        <w:autoSpaceDN w:val="0"/>
        <w:adjustRightInd w:val="0"/>
        <w:snapToGrid w:val="0"/>
        <w:spacing w:line="360" w:lineRule="auto"/>
        <w:jc w:val="center"/>
        <w:rPr>
          <w:rFonts w:ascii="宋体" w:hAnsi="宋体" w:eastAsia="宋体" w:cs="@仿宋_GB2312"/>
          <w:b/>
          <w:sz w:val="28"/>
          <w:szCs w:val="20"/>
        </w:rPr>
      </w:pPr>
      <w:r>
        <w:rPr>
          <w:rFonts w:hint="eastAsia" w:ascii="宋体" w:hAnsi="宋体" w:eastAsia="宋体" w:cs="@仿宋_GB2312"/>
          <w:b/>
          <w:sz w:val="28"/>
          <w:szCs w:val="20"/>
        </w:rPr>
        <w:t>目  录</w:t>
      </w:r>
    </w:p>
    <w:p w14:paraId="68D9860E">
      <w:pPr>
        <w:tabs>
          <w:tab w:val="left" w:pos="2410"/>
        </w:tabs>
        <w:autoSpaceDE w:val="0"/>
        <w:autoSpaceDN w:val="0"/>
        <w:adjustRightInd w:val="0"/>
        <w:snapToGrid w:val="0"/>
        <w:spacing w:line="360" w:lineRule="auto"/>
        <w:jc w:val="center"/>
        <w:rPr>
          <w:rFonts w:ascii="宋体" w:hAnsi="宋体" w:eastAsia="宋体" w:cs="@仿宋_GB2312"/>
          <w:b/>
          <w:sz w:val="28"/>
          <w:szCs w:val="20"/>
        </w:rPr>
      </w:pPr>
    </w:p>
    <w:p w14:paraId="640EF5A1">
      <w:pPr>
        <w:widowControl/>
        <w:tabs>
          <w:tab w:val="right" w:leader="dot" w:pos="8279"/>
        </w:tabs>
        <w:spacing w:after="100" w:line="276" w:lineRule="auto"/>
        <w:jc w:val="left"/>
        <w:rPr>
          <w:rFonts w:ascii="Calibri" w:hAnsi="Calibri" w:eastAsia="宋体" w:cs="Times New Roman"/>
          <w:kern w:val="0"/>
          <w:sz w:val="22"/>
        </w:rPr>
      </w:pPr>
      <w:r>
        <w:rPr>
          <w:rFonts w:ascii="宋体" w:hAnsi="宋体" w:eastAsia="宋体" w:cs="Times New Roman"/>
          <w:b/>
          <w:bCs/>
          <w:kern w:val="0"/>
          <w:sz w:val="24"/>
          <w:szCs w:val="24"/>
        </w:rPr>
        <w:fldChar w:fldCharType="begin"/>
      </w:r>
      <w:r>
        <w:rPr>
          <w:rFonts w:ascii="宋体" w:hAnsi="宋体" w:eastAsia="宋体" w:cs="Times New Roman"/>
          <w:b/>
          <w:bCs/>
          <w:kern w:val="0"/>
          <w:sz w:val="24"/>
          <w:szCs w:val="24"/>
        </w:rPr>
        <w:instrText xml:space="preserve"> </w:instrText>
      </w:r>
      <w:r>
        <w:rPr>
          <w:rFonts w:hint="eastAsia" w:ascii="宋体" w:hAnsi="宋体" w:eastAsia="宋体" w:cs="Times New Roman"/>
          <w:b/>
          <w:bCs/>
          <w:kern w:val="0"/>
          <w:sz w:val="24"/>
          <w:szCs w:val="24"/>
        </w:rPr>
        <w:instrText xml:space="preserve">TOC \o "1-2" \h \z \u</w:instrText>
      </w:r>
      <w:r>
        <w:rPr>
          <w:rFonts w:ascii="宋体" w:hAnsi="宋体" w:eastAsia="宋体" w:cs="Times New Roman"/>
          <w:b/>
          <w:bCs/>
          <w:kern w:val="0"/>
          <w:sz w:val="24"/>
          <w:szCs w:val="24"/>
        </w:rPr>
        <w:instrText xml:space="preserve"> </w:instrText>
      </w:r>
      <w:r>
        <w:rPr>
          <w:rFonts w:ascii="宋体" w:hAnsi="宋体" w:eastAsia="宋体" w:cs="Times New Roman"/>
          <w:b/>
          <w:bCs/>
          <w:kern w:val="0"/>
          <w:sz w:val="24"/>
          <w:szCs w:val="24"/>
        </w:rPr>
        <w:fldChar w:fldCharType="separate"/>
      </w:r>
      <w:r>
        <w:fldChar w:fldCharType="begin"/>
      </w:r>
      <w:r>
        <w:instrText xml:space="preserve"> HYPERLINK \l "_Toc19988" </w:instrText>
      </w:r>
      <w:r>
        <w:fldChar w:fldCharType="separate"/>
      </w:r>
      <w:r>
        <w:rPr>
          <w:rFonts w:hint="eastAsia" w:ascii="宋体" w:hAnsi="宋体" w:eastAsia="宋体" w:cs="Times New Roman"/>
          <w:kern w:val="0"/>
          <w:sz w:val="22"/>
        </w:rPr>
        <w:t xml:space="preserve">第一章 </w:t>
      </w:r>
      <w:r>
        <w:rPr>
          <w:rFonts w:ascii="宋体" w:hAnsi="宋体" w:eastAsia="宋体" w:cs="Times New Roman"/>
          <w:kern w:val="0"/>
          <w:sz w:val="22"/>
        </w:rPr>
        <w:t xml:space="preserve"> </w:t>
      </w:r>
      <w:r>
        <w:rPr>
          <w:rFonts w:hint="eastAsia" w:ascii="宋体" w:hAnsi="宋体" w:eastAsia="宋体" w:cs="Times New Roman"/>
          <w:kern w:val="0"/>
          <w:sz w:val="22"/>
        </w:rPr>
        <w:t>竞争性磋商公告</w:t>
      </w:r>
      <w:r>
        <w:rPr>
          <w:rFonts w:ascii="Calibri" w:hAnsi="Calibri" w:eastAsia="宋体" w:cs="Times New Roman"/>
          <w:kern w:val="0"/>
          <w:sz w:val="22"/>
        </w:rPr>
        <w:tab/>
      </w:r>
      <w:r>
        <w:rPr>
          <w:rFonts w:ascii="Calibri" w:hAnsi="Calibri" w:eastAsia="宋体" w:cs="Times New Roman"/>
          <w:kern w:val="0"/>
          <w:sz w:val="22"/>
        </w:rPr>
        <w:fldChar w:fldCharType="begin"/>
      </w:r>
      <w:r>
        <w:rPr>
          <w:rFonts w:ascii="Calibri" w:hAnsi="Calibri" w:eastAsia="宋体" w:cs="Times New Roman"/>
          <w:kern w:val="0"/>
          <w:sz w:val="22"/>
        </w:rPr>
        <w:instrText xml:space="preserve"> PAGEREF _Toc19988 \h </w:instrText>
      </w:r>
      <w:r>
        <w:rPr>
          <w:rFonts w:ascii="Calibri" w:hAnsi="Calibri" w:eastAsia="宋体" w:cs="Times New Roman"/>
          <w:kern w:val="0"/>
          <w:sz w:val="22"/>
        </w:rPr>
        <w:fldChar w:fldCharType="separate"/>
      </w:r>
      <w:r>
        <w:rPr>
          <w:rFonts w:ascii="Calibri" w:hAnsi="Calibri" w:eastAsia="宋体" w:cs="Times New Roman"/>
          <w:kern w:val="0"/>
          <w:sz w:val="22"/>
        </w:rPr>
        <w:t>1</w:t>
      </w:r>
      <w:r>
        <w:rPr>
          <w:rFonts w:ascii="Calibri" w:hAnsi="Calibri" w:eastAsia="宋体" w:cs="Times New Roman"/>
          <w:kern w:val="0"/>
          <w:sz w:val="22"/>
        </w:rPr>
        <w:fldChar w:fldCharType="end"/>
      </w:r>
      <w:r>
        <w:rPr>
          <w:rFonts w:ascii="Calibri" w:hAnsi="Calibri" w:eastAsia="宋体" w:cs="Times New Roman"/>
          <w:kern w:val="0"/>
          <w:sz w:val="22"/>
        </w:rPr>
        <w:fldChar w:fldCharType="end"/>
      </w:r>
    </w:p>
    <w:p w14:paraId="6B0F648D">
      <w:pPr>
        <w:widowControl/>
        <w:tabs>
          <w:tab w:val="right" w:leader="dot" w:pos="8279"/>
        </w:tabs>
        <w:spacing w:after="100" w:line="276" w:lineRule="auto"/>
        <w:jc w:val="left"/>
        <w:rPr>
          <w:rFonts w:ascii="Calibri" w:hAnsi="Calibri" w:eastAsia="宋体" w:cs="Times New Roman"/>
          <w:kern w:val="0"/>
          <w:sz w:val="22"/>
        </w:rPr>
      </w:pPr>
      <w:r>
        <w:fldChar w:fldCharType="begin"/>
      </w:r>
      <w:r>
        <w:instrText xml:space="preserve"> HYPERLINK \l "_Toc7162" </w:instrText>
      </w:r>
      <w:r>
        <w:fldChar w:fldCharType="separate"/>
      </w:r>
      <w:r>
        <w:rPr>
          <w:rFonts w:hint="eastAsia" w:ascii="宋体" w:hAnsi="宋体" w:eastAsia="宋体" w:cs="Times New Roman"/>
          <w:kern w:val="0"/>
          <w:sz w:val="22"/>
        </w:rPr>
        <w:t>第二章</w:t>
      </w:r>
      <w:r>
        <w:rPr>
          <w:rFonts w:ascii="宋体" w:hAnsi="宋体" w:eastAsia="宋体" w:cs="Times New Roman"/>
          <w:kern w:val="0"/>
          <w:sz w:val="22"/>
        </w:rPr>
        <w:t xml:space="preserve"> </w:t>
      </w:r>
      <w:r>
        <w:rPr>
          <w:rFonts w:hint="eastAsia" w:ascii="宋体" w:hAnsi="宋体" w:eastAsia="宋体" w:cs="Times New Roman"/>
          <w:kern w:val="0"/>
          <w:sz w:val="22"/>
        </w:rPr>
        <w:t xml:space="preserve"> 供应商</w:t>
      </w:r>
      <w:r>
        <w:rPr>
          <w:rFonts w:ascii="宋体" w:hAnsi="宋体" w:eastAsia="宋体" w:cs="Times New Roman"/>
          <w:kern w:val="0"/>
          <w:sz w:val="22"/>
        </w:rPr>
        <w:t>须知</w:t>
      </w:r>
      <w:r>
        <w:rPr>
          <w:rFonts w:ascii="Calibri" w:hAnsi="Calibri" w:eastAsia="宋体" w:cs="Times New Roman"/>
          <w:kern w:val="0"/>
          <w:sz w:val="22"/>
        </w:rPr>
        <w:tab/>
      </w:r>
      <w:r>
        <w:rPr>
          <w:rFonts w:ascii="Calibri" w:hAnsi="Calibri" w:eastAsia="宋体" w:cs="Times New Roman"/>
          <w:kern w:val="0"/>
          <w:sz w:val="22"/>
        </w:rPr>
        <w:fldChar w:fldCharType="begin"/>
      </w:r>
      <w:r>
        <w:rPr>
          <w:rFonts w:ascii="Calibri" w:hAnsi="Calibri" w:eastAsia="宋体" w:cs="Times New Roman"/>
          <w:kern w:val="0"/>
          <w:sz w:val="22"/>
        </w:rPr>
        <w:instrText xml:space="preserve"> PAGEREF _Toc7162 \h </w:instrText>
      </w:r>
      <w:r>
        <w:rPr>
          <w:rFonts w:ascii="Calibri" w:hAnsi="Calibri" w:eastAsia="宋体" w:cs="Times New Roman"/>
          <w:kern w:val="0"/>
          <w:sz w:val="22"/>
        </w:rPr>
        <w:fldChar w:fldCharType="separate"/>
      </w:r>
      <w:r>
        <w:rPr>
          <w:rFonts w:ascii="Calibri" w:hAnsi="Calibri" w:eastAsia="宋体" w:cs="Times New Roman"/>
          <w:kern w:val="0"/>
          <w:sz w:val="22"/>
        </w:rPr>
        <w:t>3</w:t>
      </w:r>
      <w:r>
        <w:rPr>
          <w:rFonts w:ascii="Calibri" w:hAnsi="Calibri" w:eastAsia="宋体" w:cs="Times New Roman"/>
          <w:kern w:val="0"/>
          <w:sz w:val="22"/>
        </w:rPr>
        <w:fldChar w:fldCharType="end"/>
      </w:r>
      <w:r>
        <w:rPr>
          <w:rFonts w:ascii="Calibri" w:hAnsi="Calibri" w:eastAsia="宋体" w:cs="Times New Roman"/>
          <w:kern w:val="0"/>
          <w:sz w:val="22"/>
        </w:rPr>
        <w:fldChar w:fldCharType="end"/>
      </w:r>
    </w:p>
    <w:p w14:paraId="73CCE114">
      <w:pPr>
        <w:widowControl/>
        <w:tabs>
          <w:tab w:val="right" w:leader="dot" w:pos="8279"/>
        </w:tabs>
        <w:spacing w:after="100" w:line="276" w:lineRule="auto"/>
        <w:jc w:val="left"/>
        <w:rPr>
          <w:rFonts w:ascii="Calibri" w:hAnsi="Calibri" w:eastAsia="宋体" w:cs="Times New Roman"/>
          <w:kern w:val="0"/>
          <w:sz w:val="22"/>
        </w:rPr>
      </w:pPr>
      <w:r>
        <w:fldChar w:fldCharType="begin"/>
      </w:r>
      <w:r>
        <w:instrText xml:space="preserve"> HYPERLINK \l "_Toc19440" </w:instrText>
      </w:r>
      <w:r>
        <w:fldChar w:fldCharType="separate"/>
      </w:r>
      <w:r>
        <w:rPr>
          <w:rFonts w:hint="eastAsia" w:ascii="宋体" w:hAnsi="宋体" w:eastAsia="宋体" w:cs="Times New Roman"/>
          <w:kern w:val="0"/>
          <w:sz w:val="22"/>
        </w:rPr>
        <w:t>第三章  采购需求</w:t>
      </w:r>
      <w:r>
        <w:rPr>
          <w:rFonts w:ascii="Calibri" w:hAnsi="Calibri" w:eastAsia="宋体" w:cs="Times New Roman"/>
          <w:kern w:val="0"/>
          <w:sz w:val="22"/>
        </w:rPr>
        <w:tab/>
      </w:r>
      <w:r>
        <w:rPr>
          <w:rFonts w:ascii="Calibri" w:hAnsi="Calibri" w:eastAsia="宋体" w:cs="Times New Roman"/>
          <w:kern w:val="0"/>
          <w:sz w:val="22"/>
        </w:rPr>
        <w:fldChar w:fldCharType="begin"/>
      </w:r>
      <w:r>
        <w:rPr>
          <w:rFonts w:ascii="Calibri" w:hAnsi="Calibri" w:eastAsia="宋体" w:cs="Times New Roman"/>
          <w:kern w:val="0"/>
          <w:sz w:val="22"/>
        </w:rPr>
        <w:instrText xml:space="preserve"> PAGEREF _Toc19440 \h </w:instrText>
      </w:r>
      <w:r>
        <w:rPr>
          <w:rFonts w:ascii="Calibri" w:hAnsi="Calibri" w:eastAsia="宋体" w:cs="Times New Roman"/>
          <w:kern w:val="0"/>
          <w:sz w:val="22"/>
        </w:rPr>
        <w:fldChar w:fldCharType="separate"/>
      </w:r>
      <w:r>
        <w:rPr>
          <w:rFonts w:ascii="Calibri" w:hAnsi="Calibri" w:eastAsia="宋体" w:cs="Times New Roman"/>
          <w:kern w:val="0"/>
          <w:sz w:val="22"/>
        </w:rPr>
        <w:t>15</w:t>
      </w:r>
      <w:r>
        <w:rPr>
          <w:rFonts w:ascii="Calibri" w:hAnsi="Calibri" w:eastAsia="宋体" w:cs="Times New Roman"/>
          <w:kern w:val="0"/>
          <w:sz w:val="22"/>
        </w:rPr>
        <w:fldChar w:fldCharType="end"/>
      </w:r>
      <w:r>
        <w:rPr>
          <w:rFonts w:ascii="Calibri" w:hAnsi="Calibri" w:eastAsia="宋体" w:cs="Times New Roman"/>
          <w:kern w:val="0"/>
          <w:sz w:val="22"/>
        </w:rPr>
        <w:fldChar w:fldCharType="end"/>
      </w:r>
    </w:p>
    <w:p w14:paraId="64361B9A">
      <w:pPr>
        <w:widowControl/>
        <w:tabs>
          <w:tab w:val="right" w:leader="dot" w:pos="8279"/>
        </w:tabs>
        <w:spacing w:after="100" w:line="276" w:lineRule="auto"/>
        <w:jc w:val="left"/>
        <w:rPr>
          <w:rFonts w:ascii="Calibri" w:hAnsi="Calibri" w:eastAsia="宋体" w:cs="Times New Roman"/>
          <w:kern w:val="0"/>
          <w:sz w:val="22"/>
        </w:rPr>
      </w:pPr>
      <w:r>
        <w:fldChar w:fldCharType="begin"/>
      </w:r>
      <w:r>
        <w:instrText xml:space="preserve"> HYPERLINK \l "_Toc8668" </w:instrText>
      </w:r>
      <w:r>
        <w:fldChar w:fldCharType="separate"/>
      </w:r>
      <w:r>
        <w:rPr>
          <w:rFonts w:hint="eastAsia" w:ascii="宋体" w:hAnsi="宋体" w:eastAsia="宋体" w:cs="Times New Roman"/>
          <w:kern w:val="0"/>
          <w:sz w:val="22"/>
        </w:rPr>
        <w:t>第四章  评审方法和标准</w:t>
      </w:r>
      <w:r>
        <w:rPr>
          <w:rFonts w:ascii="Calibri" w:hAnsi="Calibri" w:eastAsia="宋体" w:cs="Times New Roman"/>
          <w:kern w:val="0"/>
          <w:sz w:val="22"/>
        </w:rPr>
        <w:tab/>
      </w:r>
      <w:r>
        <w:rPr>
          <w:rFonts w:ascii="Calibri" w:hAnsi="Calibri" w:eastAsia="宋体" w:cs="Times New Roman"/>
          <w:kern w:val="0"/>
          <w:sz w:val="22"/>
        </w:rPr>
        <w:fldChar w:fldCharType="begin"/>
      </w:r>
      <w:r>
        <w:rPr>
          <w:rFonts w:ascii="Calibri" w:hAnsi="Calibri" w:eastAsia="宋体" w:cs="Times New Roman"/>
          <w:kern w:val="0"/>
          <w:sz w:val="22"/>
        </w:rPr>
        <w:instrText xml:space="preserve"> PAGEREF _Toc8668 \h </w:instrText>
      </w:r>
      <w:r>
        <w:rPr>
          <w:rFonts w:ascii="Calibri" w:hAnsi="Calibri" w:eastAsia="宋体" w:cs="Times New Roman"/>
          <w:kern w:val="0"/>
          <w:sz w:val="22"/>
        </w:rPr>
        <w:fldChar w:fldCharType="separate"/>
      </w:r>
      <w:r>
        <w:rPr>
          <w:rFonts w:ascii="Calibri" w:hAnsi="Calibri" w:eastAsia="宋体" w:cs="Times New Roman"/>
          <w:kern w:val="0"/>
          <w:sz w:val="22"/>
        </w:rPr>
        <w:t>17</w:t>
      </w:r>
      <w:r>
        <w:rPr>
          <w:rFonts w:ascii="Calibri" w:hAnsi="Calibri" w:eastAsia="宋体" w:cs="Times New Roman"/>
          <w:kern w:val="0"/>
          <w:sz w:val="22"/>
        </w:rPr>
        <w:fldChar w:fldCharType="end"/>
      </w:r>
      <w:r>
        <w:rPr>
          <w:rFonts w:ascii="Calibri" w:hAnsi="Calibri" w:eastAsia="宋体" w:cs="Times New Roman"/>
          <w:kern w:val="0"/>
          <w:sz w:val="22"/>
        </w:rPr>
        <w:fldChar w:fldCharType="end"/>
      </w:r>
    </w:p>
    <w:p w14:paraId="2A7F6C7B">
      <w:pPr>
        <w:widowControl/>
        <w:tabs>
          <w:tab w:val="right" w:leader="dot" w:pos="8279"/>
        </w:tabs>
        <w:spacing w:after="100" w:line="276" w:lineRule="auto"/>
        <w:jc w:val="left"/>
        <w:rPr>
          <w:rFonts w:ascii="Calibri" w:hAnsi="Calibri" w:eastAsia="宋体" w:cs="Times New Roman"/>
          <w:kern w:val="0"/>
          <w:sz w:val="22"/>
        </w:rPr>
      </w:pPr>
      <w:r>
        <w:fldChar w:fldCharType="begin"/>
      </w:r>
      <w:r>
        <w:instrText xml:space="preserve"> HYPERLINK \l "_Toc17167" </w:instrText>
      </w:r>
      <w:r>
        <w:fldChar w:fldCharType="separate"/>
      </w:r>
      <w:r>
        <w:rPr>
          <w:rFonts w:hint="eastAsia" w:ascii="宋体" w:hAnsi="宋体" w:eastAsia="宋体" w:cs="Times New Roman"/>
          <w:kern w:val="0"/>
          <w:sz w:val="22"/>
        </w:rPr>
        <w:t xml:space="preserve">第五章  </w:t>
      </w:r>
      <w:r>
        <w:rPr>
          <w:rFonts w:ascii="宋体" w:hAnsi="宋体" w:eastAsia="宋体" w:cs="Times New Roman"/>
          <w:kern w:val="0"/>
          <w:sz w:val="22"/>
        </w:rPr>
        <w:t>政府采购合同</w:t>
      </w:r>
      <w:r>
        <w:rPr>
          <w:rFonts w:ascii="Calibri" w:hAnsi="Calibri" w:eastAsia="宋体" w:cs="Times New Roman"/>
          <w:kern w:val="0"/>
          <w:sz w:val="22"/>
        </w:rPr>
        <w:tab/>
      </w:r>
      <w:r>
        <w:rPr>
          <w:rFonts w:ascii="Calibri" w:hAnsi="Calibri" w:eastAsia="宋体" w:cs="Times New Roman"/>
          <w:kern w:val="0"/>
          <w:sz w:val="22"/>
        </w:rPr>
        <w:fldChar w:fldCharType="begin"/>
      </w:r>
      <w:r>
        <w:rPr>
          <w:rFonts w:ascii="Calibri" w:hAnsi="Calibri" w:eastAsia="宋体" w:cs="Times New Roman"/>
          <w:kern w:val="0"/>
          <w:sz w:val="22"/>
        </w:rPr>
        <w:instrText xml:space="preserve"> PAGEREF _Toc17167 \h </w:instrText>
      </w:r>
      <w:r>
        <w:rPr>
          <w:rFonts w:ascii="Calibri" w:hAnsi="Calibri" w:eastAsia="宋体" w:cs="Times New Roman"/>
          <w:kern w:val="0"/>
          <w:sz w:val="22"/>
        </w:rPr>
        <w:fldChar w:fldCharType="separate"/>
      </w:r>
      <w:r>
        <w:rPr>
          <w:rFonts w:ascii="Calibri" w:hAnsi="Calibri" w:eastAsia="宋体" w:cs="Times New Roman"/>
          <w:kern w:val="0"/>
          <w:sz w:val="22"/>
        </w:rPr>
        <w:t>21</w:t>
      </w:r>
      <w:r>
        <w:rPr>
          <w:rFonts w:ascii="Calibri" w:hAnsi="Calibri" w:eastAsia="宋体" w:cs="Times New Roman"/>
          <w:kern w:val="0"/>
          <w:sz w:val="22"/>
        </w:rPr>
        <w:fldChar w:fldCharType="end"/>
      </w:r>
      <w:r>
        <w:rPr>
          <w:rFonts w:ascii="Calibri" w:hAnsi="Calibri" w:eastAsia="宋体" w:cs="Times New Roman"/>
          <w:kern w:val="0"/>
          <w:sz w:val="22"/>
        </w:rPr>
        <w:fldChar w:fldCharType="end"/>
      </w:r>
    </w:p>
    <w:p w14:paraId="466146F7">
      <w:pPr>
        <w:widowControl/>
        <w:tabs>
          <w:tab w:val="right" w:leader="dot" w:pos="8279"/>
        </w:tabs>
        <w:spacing w:after="100" w:line="276" w:lineRule="auto"/>
        <w:jc w:val="left"/>
        <w:rPr>
          <w:rFonts w:ascii="Calibri" w:hAnsi="Calibri" w:eastAsia="宋体" w:cs="Times New Roman"/>
          <w:kern w:val="0"/>
          <w:sz w:val="22"/>
        </w:rPr>
      </w:pPr>
      <w:r>
        <w:fldChar w:fldCharType="begin"/>
      </w:r>
      <w:r>
        <w:instrText xml:space="preserve"> HYPERLINK \l "_Toc25148" </w:instrText>
      </w:r>
      <w:r>
        <w:fldChar w:fldCharType="separate"/>
      </w:r>
      <w:r>
        <w:rPr>
          <w:rFonts w:hint="eastAsia" w:ascii="宋体" w:hAnsi="宋体" w:eastAsia="宋体" w:cs="Times New Roman"/>
          <w:kern w:val="0"/>
          <w:sz w:val="22"/>
        </w:rPr>
        <w:t>第六章  响应文件格式</w:t>
      </w:r>
      <w:r>
        <w:rPr>
          <w:rFonts w:ascii="Calibri" w:hAnsi="Calibri" w:eastAsia="宋体" w:cs="Times New Roman"/>
          <w:kern w:val="0"/>
          <w:sz w:val="22"/>
        </w:rPr>
        <w:tab/>
      </w:r>
      <w:r>
        <w:rPr>
          <w:rFonts w:ascii="Calibri" w:hAnsi="Calibri" w:eastAsia="宋体" w:cs="Times New Roman"/>
          <w:kern w:val="0"/>
          <w:sz w:val="22"/>
        </w:rPr>
        <w:fldChar w:fldCharType="begin"/>
      </w:r>
      <w:r>
        <w:rPr>
          <w:rFonts w:ascii="Calibri" w:hAnsi="Calibri" w:eastAsia="宋体" w:cs="Times New Roman"/>
          <w:kern w:val="0"/>
          <w:sz w:val="22"/>
        </w:rPr>
        <w:instrText xml:space="preserve"> PAGEREF _Toc25148 \h </w:instrText>
      </w:r>
      <w:r>
        <w:rPr>
          <w:rFonts w:ascii="Calibri" w:hAnsi="Calibri" w:eastAsia="宋体" w:cs="Times New Roman"/>
          <w:kern w:val="0"/>
          <w:sz w:val="22"/>
        </w:rPr>
        <w:fldChar w:fldCharType="separate"/>
      </w:r>
      <w:r>
        <w:rPr>
          <w:rFonts w:ascii="Calibri" w:hAnsi="Calibri" w:eastAsia="宋体" w:cs="Times New Roman"/>
          <w:kern w:val="0"/>
          <w:sz w:val="22"/>
        </w:rPr>
        <w:t>30</w:t>
      </w:r>
      <w:r>
        <w:rPr>
          <w:rFonts w:ascii="Calibri" w:hAnsi="Calibri" w:eastAsia="宋体" w:cs="Times New Roman"/>
          <w:kern w:val="0"/>
          <w:sz w:val="22"/>
        </w:rPr>
        <w:fldChar w:fldCharType="end"/>
      </w:r>
      <w:r>
        <w:rPr>
          <w:rFonts w:ascii="Calibri" w:hAnsi="Calibri" w:eastAsia="宋体" w:cs="Times New Roman"/>
          <w:kern w:val="0"/>
          <w:sz w:val="22"/>
        </w:rPr>
        <w:fldChar w:fldCharType="end"/>
      </w:r>
    </w:p>
    <w:p w14:paraId="7F99636F">
      <w:pPr>
        <w:widowControl/>
        <w:tabs>
          <w:tab w:val="right" w:leader="dot" w:pos="8279"/>
        </w:tabs>
        <w:spacing w:after="100" w:line="276" w:lineRule="auto"/>
        <w:jc w:val="left"/>
        <w:rPr>
          <w:rFonts w:ascii="Calibri" w:hAnsi="Calibri" w:eastAsia="宋体" w:cs="Times New Roman"/>
          <w:kern w:val="0"/>
          <w:sz w:val="22"/>
        </w:rPr>
      </w:pPr>
      <w:r>
        <w:fldChar w:fldCharType="begin"/>
      </w:r>
      <w:r>
        <w:instrText xml:space="preserve"> HYPERLINK \l "_Toc19418" </w:instrText>
      </w:r>
      <w:r>
        <w:fldChar w:fldCharType="separate"/>
      </w:r>
      <w:r>
        <w:rPr>
          <w:rFonts w:hint="eastAsia" w:ascii="宋体" w:hAnsi="宋体" w:eastAsia="宋体" w:cs="Times New Roman"/>
          <w:bCs/>
          <w:kern w:val="0"/>
          <w:sz w:val="22"/>
        </w:rPr>
        <w:t>第七章  政府采购</w:t>
      </w:r>
      <w:r>
        <w:rPr>
          <w:rFonts w:hint="eastAsia" w:ascii="宋体" w:hAnsi="宋体" w:eastAsia="宋体" w:cs="Times New Roman"/>
          <w:kern w:val="0"/>
          <w:sz w:val="22"/>
        </w:rPr>
        <w:t>供应</w:t>
      </w:r>
      <w:r>
        <w:rPr>
          <w:rFonts w:hint="eastAsia" w:ascii="宋体" w:hAnsi="宋体" w:eastAsia="宋体" w:cs="Times New Roman"/>
          <w:bCs/>
          <w:kern w:val="0"/>
          <w:sz w:val="22"/>
        </w:rPr>
        <w:t>商询问函和质疑函范本</w:t>
      </w:r>
      <w:r>
        <w:rPr>
          <w:rFonts w:ascii="Calibri" w:hAnsi="Calibri" w:eastAsia="宋体" w:cs="Times New Roman"/>
          <w:kern w:val="0"/>
          <w:sz w:val="22"/>
        </w:rPr>
        <w:tab/>
      </w:r>
      <w:r>
        <w:rPr>
          <w:rFonts w:ascii="Calibri" w:hAnsi="Calibri" w:eastAsia="宋体" w:cs="Times New Roman"/>
          <w:kern w:val="0"/>
          <w:sz w:val="22"/>
        </w:rPr>
        <w:fldChar w:fldCharType="begin"/>
      </w:r>
      <w:r>
        <w:rPr>
          <w:rFonts w:ascii="Calibri" w:hAnsi="Calibri" w:eastAsia="宋体" w:cs="Times New Roman"/>
          <w:kern w:val="0"/>
          <w:sz w:val="22"/>
        </w:rPr>
        <w:instrText xml:space="preserve"> PAGEREF _Toc19418 \h </w:instrText>
      </w:r>
      <w:r>
        <w:rPr>
          <w:rFonts w:ascii="Calibri" w:hAnsi="Calibri" w:eastAsia="宋体" w:cs="Times New Roman"/>
          <w:kern w:val="0"/>
          <w:sz w:val="22"/>
        </w:rPr>
        <w:fldChar w:fldCharType="separate"/>
      </w:r>
      <w:r>
        <w:rPr>
          <w:rFonts w:ascii="Calibri" w:hAnsi="Calibri" w:eastAsia="宋体" w:cs="Times New Roman"/>
          <w:kern w:val="0"/>
          <w:sz w:val="22"/>
        </w:rPr>
        <w:t>47</w:t>
      </w:r>
      <w:r>
        <w:rPr>
          <w:rFonts w:ascii="Calibri" w:hAnsi="Calibri" w:eastAsia="宋体" w:cs="Times New Roman"/>
          <w:kern w:val="0"/>
          <w:sz w:val="22"/>
        </w:rPr>
        <w:fldChar w:fldCharType="end"/>
      </w:r>
      <w:r>
        <w:rPr>
          <w:rFonts w:ascii="Calibri" w:hAnsi="Calibri" w:eastAsia="宋体" w:cs="Times New Roman"/>
          <w:kern w:val="0"/>
          <w:sz w:val="22"/>
        </w:rPr>
        <w:fldChar w:fldCharType="end"/>
      </w:r>
    </w:p>
    <w:p w14:paraId="0FF555E3">
      <w:pPr>
        <w:widowControl/>
        <w:tabs>
          <w:tab w:val="right" w:leader="dot" w:pos="8296"/>
        </w:tabs>
        <w:spacing w:after="100" w:line="276" w:lineRule="auto"/>
        <w:ind w:left="220"/>
        <w:jc w:val="left"/>
        <w:rPr>
          <w:rFonts w:ascii="宋体" w:hAnsi="宋体" w:eastAsia="宋体" w:cs="Times New Roman"/>
          <w:b/>
          <w:kern w:val="0"/>
          <w:sz w:val="32"/>
        </w:rPr>
      </w:pPr>
      <w:r>
        <w:rPr>
          <w:rFonts w:ascii="宋体" w:hAnsi="宋体" w:eastAsia="宋体" w:cs="Times New Roman"/>
          <w:bCs/>
          <w:kern w:val="0"/>
          <w:sz w:val="22"/>
          <w:szCs w:val="24"/>
        </w:rPr>
        <w:fldChar w:fldCharType="end"/>
      </w:r>
    </w:p>
    <w:p w14:paraId="46E64B39">
      <w:pPr>
        <w:spacing w:line="360" w:lineRule="auto"/>
        <w:jc w:val="center"/>
        <w:outlineLvl w:val="1"/>
        <w:rPr>
          <w:rFonts w:ascii="宋体" w:hAnsi="宋体" w:eastAsia="宋体" w:cs="@仿宋_GB2312"/>
          <w:b/>
          <w:sz w:val="28"/>
          <w:szCs w:val="20"/>
        </w:rPr>
        <w:sectPr>
          <w:headerReference r:id="rId5" w:type="default"/>
          <w:footerReference r:id="rId6" w:type="default"/>
          <w:pgSz w:w="11907" w:h="16840"/>
          <w:pgMar w:top="1474" w:right="1814" w:bottom="1474" w:left="1814" w:header="851" w:footer="992" w:gutter="0"/>
          <w:cols w:space="720" w:num="1"/>
          <w:docGrid w:linePitch="462" w:charSpace="0"/>
        </w:sectPr>
      </w:pPr>
    </w:p>
    <w:p w14:paraId="5E7D0206">
      <w:pPr>
        <w:spacing w:line="360" w:lineRule="auto"/>
        <w:jc w:val="center"/>
        <w:outlineLvl w:val="0"/>
        <w:rPr>
          <w:rFonts w:ascii="宋体" w:hAnsi="宋体" w:eastAsia="宋体" w:cs="@仿宋_GB2312"/>
          <w:b/>
          <w:sz w:val="28"/>
          <w:szCs w:val="20"/>
        </w:rPr>
      </w:pPr>
      <w:bookmarkStart w:id="0" w:name="_Toc501"/>
      <w:bookmarkStart w:id="1" w:name="_Toc19988"/>
      <w:r>
        <w:rPr>
          <w:rFonts w:hint="eastAsia" w:ascii="宋体" w:hAnsi="宋体" w:eastAsia="宋体" w:cs="@仿宋_GB2312"/>
          <w:b/>
          <w:sz w:val="28"/>
          <w:szCs w:val="20"/>
        </w:rPr>
        <w:t xml:space="preserve">第一章 </w:t>
      </w:r>
      <w:r>
        <w:rPr>
          <w:rFonts w:ascii="宋体" w:hAnsi="宋体" w:eastAsia="宋体" w:cs="@仿宋_GB2312"/>
          <w:b/>
          <w:sz w:val="28"/>
          <w:szCs w:val="20"/>
        </w:rPr>
        <w:t xml:space="preserve"> </w:t>
      </w:r>
      <w:bookmarkEnd w:id="0"/>
      <w:bookmarkEnd w:id="1"/>
      <w:r>
        <w:rPr>
          <w:rFonts w:hint="eastAsia" w:ascii="宋体" w:hAnsi="宋体" w:eastAsia="宋体" w:cs="@仿宋_GB2312"/>
          <w:b/>
          <w:sz w:val="28"/>
          <w:szCs w:val="20"/>
        </w:rPr>
        <w:t>竞争性磋商公告</w:t>
      </w:r>
    </w:p>
    <w:p w14:paraId="7831D925">
      <w:pPr>
        <w:spacing w:line="360" w:lineRule="auto"/>
        <w:ind w:firstLine="482" w:firstLineChars="200"/>
        <w:outlineLvl w:val="1"/>
        <w:rPr>
          <w:rFonts w:ascii="宋体" w:hAnsi="宋体" w:eastAsia="宋体" w:cs="@仿宋_GB2312"/>
          <w:b/>
          <w:bCs/>
          <w:sz w:val="24"/>
          <w:szCs w:val="18"/>
        </w:rPr>
      </w:pPr>
      <w:bookmarkStart w:id="2" w:name="_Toc21967"/>
      <w:bookmarkStart w:id="3" w:name="_Toc7340"/>
      <w:r>
        <w:rPr>
          <w:rFonts w:hint="eastAsia" w:ascii="宋体" w:hAnsi="宋体" w:eastAsia="宋体" w:cs="@仿宋_GB2312"/>
          <w:b/>
          <w:bCs/>
          <w:sz w:val="24"/>
          <w:szCs w:val="18"/>
        </w:rPr>
        <w:t>项目概况</w:t>
      </w:r>
    </w:p>
    <w:p w14:paraId="0377AF85">
      <w:pPr>
        <w:autoSpaceDE w:val="0"/>
        <w:autoSpaceDN w:val="0"/>
        <w:adjustRightInd w:val="0"/>
        <w:spacing w:line="360" w:lineRule="auto"/>
        <w:ind w:firstLine="509" w:firstLineChars="182"/>
        <w:jc w:val="left"/>
        <w:rPr>
          <w:rFonts w:ascii="宋体" w:hAnsi="宋体" w:eastAsia="宋体" w:cs="@仿宋_GB2312"/>
          <w:sz w:val="24"/>
          <w:szCs w:val="20"/>
        </w:rPr>
      </w:pPr>
      <w:r>
        <w:rPr>
          <w:rFonts w:hint="eastAsia" w:ascii="宋体" w:hAnsi="宋体" w:eastAsia="宋体" w:cs="@仿宋_GB2312"/>
          <w:bCs/>
          <w:spacing w:val="20"/>
          <w:kern w:val="0"/>
          <w:sz w:val="24"/>
          <w:szCs w:val="24"/>
        </w:rPr>
        <w:t>阜阳理工学院网络选修课托管服务项目</w:t>
      </w:r>
      <w:r>
        <w:rPr>
          <w:rFonts w:hint="eastAsia" w:ascii="宋体" w:hAnsi="宋体" w:eastAsia="宋体" w:cs="@仿宋_GB2312"/>
          <w:sz w:val="24"/>
          <w:szCs w:val="20"/>
        </w:rPr>
        <w:t>的潜在供应商应在阜阳理工学院（http://www.fyut.edu.cn/）网站获取采购文件，并于2024年</w:t>
      </w:r>
      <w:r>
        <w:rPr>
          <w:rFonts w:ascii="宋体" w:hAnsi="宋体" w:eastAsia="宋体" w:cs="@仿宋_GB2312"/>
          <w:sz w:val="24"/>
          <w:szCs w:val="20"/>
        </w:rPr>
        <w:t>11</w:t>
      </w:r>
      <w:r>
        <w:rPr>
          <w:rFonts w:hint="eastAsia" w:ascii="宋体" w:hAnsi="宋体" w:eastAsia="宋体" w:cs="@仿宋_GB2312"/>
          <w:sz w:val="24"/>
          <w:szCs w:val="20"/>
        </w:rPr>
        <w:t>月11日</w:t>
      </w:r>
      <w:r>
        <w:rPr>
          <w:rFonts w:ascii="宋体" w:hAnsi="宋体" w:eastAsia="宋体" w:cs="@仿宋_GB2312"/>
          <w:sz w:val="24"/>
          <w:szCs w:val="20"/>
        </w:rPr>
        <w:t>9</w:t>
      </w:r>
      <w:r>
        <w:rPr>
          <w:rFonts w:hint="eastAsia" w:ascii="宋体" w:hAnsi="宋体" w:eastAsia="宋体" w:cs="@仿宋_GB2312"/>
          <w:sz w:val="24"/>
          <w:szCs w:val="20"/>
        </w:rPr>
        <w:t>点00分（北京时间）前提交响应文件。</w:t>
      </w:r>
    </w:p>
    <w:p w14:paraId="20BF03A8">
      <w:pPr>
        <w:spacing w:line="360" w:lineRule="auto"/>
        <w:ind w:firstLine="435"/>
        <w:outlineLvl w:val="1"/>
        <w:rPr>
          <w:rFonts w:ascii="宋体" w:hAnsi="宋体" w:eastAsia="宋体" w:cs="@仿宋_GB2312"/>
          <w:b/>
          <w:bCs/>
          <w:sz w:val="24"/>
          <w:szCs w:val="18"/>
        </w:rPr>
      </w:pPr>
      <w:r>
        <w:rPr>
          <w:rFonts w:hint="eastAsia" w:ascii="宋体" w:hAnsi="宋体" w:eastAsia="宋体" w:cs="@仿宋_GB2312"/>
          <w:b/>
          <w:bCs/>
          <w:sz w:val="24"/>
          <w:szCs w:val="18"/>
        </w:rPr>
        <w:t>一、项目名称及内容</w:t>
      </w:r>
      <w:bookmarkEnd w:id="2"/>
      <w:bookmarkEnd w:id="3"/>
    </w:p>
    <w:p w14:paraId="358544E0">
      <w:pPr>
        <w:spacing w:line="360" w:lineRule="auto"/>
        <w:ind w:firstLine="435"/>
        <w:rPr>
          <w:rFonts w:ascii="宋体" w:hAnsi="宋体" w:eastAsia="宋体" w:cs="@仿宋_GB2312"/>
          <w:sz w:val="24"/>
          <w:szCs w:val="20"/>
          <w:u w:val="single"/>
        </w:rPr>
      </w:pPr>
      <w:r>
        <w:rPr>
          <w:rFonts w:hint="eastAsia" w:ascii="宋体" w:hAnsi="宋体" w:eastAsia="宋体" w:cs="@仿宋_GB2312"/>
          <w:sz w:val="24"/>
          <w:szCs w:val="20"/>
        </w:rPr>
        <w:t>1.项目编号：FYTC-ZZCZ-2024-108</w:t>
      </w:r>
    </w:p>
    <w:p w14:paraId="62409C8A">
      <w:pPr>
        <w:autoSpaceDE w:val="0"/>
        <w:autoSpaceDN w:val="0"/>
        <w:adjustRightInd w:val="0"/>
        <w:spacing w:line="360" w:lineRule="auto"/>
        <w:ind w:firstLine="436" w:firstLineChars="182"/>
        <w:jc w:val="left"/>
        <w:rPr>
          <w:rFonts w:ascii="宋体" w:hAnsi="宋体" w:eastAsia="宋体" w:cs="@仿宋_GB2312"/>
          <w:sz w:val="24"/>
          <w:szCs w:val="18"/>
        </w:rPr>
      </w:pPr>
      <w:bookmarkStart w:id="4" w:name="_Toc10226"/>
      <w:bookmarkStart w:id="5" w:name="_Toc9766"/>
      <w:r>
        <w:rPr>
          <w:rFonts w:hint="eastAsia" w:ascii="宋体" w:hAnsi="宋体" w:eastAsia="宋体" w:cs="@仿宋_GB2312"/>
          <w:sz w:val="24"/>
          <w:szCs w:val="20"/>
        </w:rPr>
        <w:t>2.项目名称：</w:t>
      </w:r>
      <w:r>
        <w:rPr>
          <w:rFonts w:hint="eastAsia" w:ascii="宋体" w:hAnsi="宋体" w:eastAsia="宋体" w:cs="@仿宋_GB2312"/>
          <w:sz w:val="24"/>
          <w:szCs w:val="18"/>
          <w:u w:val="single"/>
        </w:rPr>
        <w:t>阜阳理工学院网络选修课托管服务项目</w:t>
      </w:r>
    </w:p>
    <w:p w14:paraId="579AE8C0">
      <w:pPr>
        <w:spacing w:line="360" w:lineRule="auto"/>
        <w:ind w:firstLine="435"/>
        <w:rPr>
          <w:rFonts w:ascii="宋体" w:hAnsi="宋体" w:eastAsia="宋体" w:cs="@仿宋_GB2312"/>
          <w:sz w:val="24"/>
          <w:szCs w:val="20"/>
        </w:rPr>
      </w:pPr>
      <w:r>
        <w:rPr>
          <w:rFonts w:ascii="宋体" w:hAnsi="宋体" w:eastAsia="宋体" w:cs="@仿宋_GB2312"/>
          <w:sz w:val="24"/>
          <w:szCs w:val="20"/>
        </w:rPr>
        <w:t>3</w:t>
      </w:r>
      <w:r>
        <w:rPr>
          <w:rFonts w:hint="eastAsia" w:ascii="宋体" w:hAnsi="宋体" w:eastAsia="宋体" w:cs="@仿宋_GB2312"/>
          <w:sz w:val="24"/>
          <w:szCs w:val="20"/>
        </w:rPr>
        <w:t>.最高限价（如有）：</w:t>
      </w:r>
      <w:r>
        <w:rPr>
          <w:rFonts w:ascii="宋体" w:hAnsi="宋体" w:eastAsia="宋体" w:cs="@仿宋_GB2312"/>
          <w:sz w:val="24"/>
          <w:szCs w:val="18"/>
          <w:u w:val="single"/>
        </w:rPr>
        <w:t>7.0元/人次/门</w:t>
      </w:r>
    </w:p>
    <w:p w14:paraId="10C71880">
      <w:pPr>
        <w:spacing w:line="360" w:lineRule="auto"/>
        <w:ind w:firstLine="435"/>
        <w:rPr>
          <w:rFonts w:ascii="宋体" w:hAnsi="宋体" w:eastAsia="宋体" w:cs="@仿宋_GB2312"/>
          <w:sz w:val="24"/>
          <w:szCs w:val="18"/>
          <w:u w:val="single"/>
        </w:rPr>
      </w:pPr>
      <w:r>
        <w:rPr>
          <w:rFonts w:ascii="宋体" w:hAnsi="宋体" w:eastAsia="宋体" w:cs="@仿宋_GB2312"/>
          <w:sz w:val="24"/>
          <w:szCs w:val="20"/>
        </w:rPr>
        <w:t>4</w:t>
      </w:r>
      <w:r>
        <w:rPr>
          <w:rFonts w:hint="eastAsia" w:ascii="宋体" w:hAnsi="宋体" w:eastAsia="宋体" w:cs="@仿宋_GB2312"/>
          <w:sz w:val="24"/>
          <w:szCs w:val="20"/>
        </w:rPr>
        <w:t>.采购需求：</w:t>
      </w:r>
      <w:r>
        <w:rPr>
          <w:rFonts w:hint="eastAsia" w:ascii="宋体" w:hAnsi="宋体" w:eastAsia="宋体" w:cs="@仿宋_GB2312"/>
          <w:sz w:val="24"/>
          <w:szCs w:val="18"/>
          <w:u w:val="single"/>
        </w:rPr>
        <w:t>网络通识课程能实现学生在线自学、教师在线辅导，辅导老师对学生的学习状态和学分成绩进行管理的功能。学生在学习期间需要按照要求完成：</w:t>
      </w:r>
      <w:r>
        <w:rPr>
          <w:rFonts w:ascii="宋体" w:hAnsi="宋体" w:eastAsia="宋体" w:cs="@仿宋_GB2312"/>
          <w:sz w:val="24"/>
          <w:szCs w:val="18"/>
          <w:u w:val="single"/>
        </w:rPr>
        <w:t>1.观看课程视频；2.提交作业；3.参与课程讨论；4.参与课程答疑；5.参加课程考试。 老师根据学生的课程学习完成情况进行综合评定，成绩合格者给予登记成绩获得相应学分。</w:t>
      </w:r>
    </w:p>
    <w:p w14:paraId="5B17D4B6">
      <w:pPr>
        <w:spacing w:line="360" w:lineRule="auto"/>
        <w:ind w:firstLine="435"/>
        <w:rPr>
          <w:rFonts w:ascii="宋体" w:hAnsi="宋体" w:eastAsia="宋体" w:cs="@仿宋_GB2312"/>
          <w:sz w:val="24"/>
          <w:szCs w:val="18"/>
          <w:u w:val="single"/>
        </w:rPr>
      </w:pPr>
      <w:r>
        <w:rPr>
          <w:rFonts w:hint="eastAsia" w:ascii="宋体" w:hAnsi="宋体" w:eastAsia="宋体" w:cs="@仿宋_GB2312"/>
          <w:sz w:val="24"/>
          <w:szCs w:val="18"/>
          <w:u w:val="single"/>
        </w:rPr>
        <w:t>支持课程资源共享、学习过程跟踪及管理、在线测试和作业发布、交流互动、成绩评测和学习结果反馈等教学管理，满足大规模用户同时使用，应满足万人在线学习的性能要求。</w:t>
      </w:r>
    </w:p>
    <w:p w14:paraId="456886E2">
      <w:pPr>
        <w:spacing w:line="360" w:lineRule="auto"/>
        <w:ind w:firstLine="435"/>
        <w:rPr>
          <w:rFonts w:ascii="宋体" w:hAnsi="宋体" w:eastAsia="宋体" w:cs="@仿宋_GB2312"/>
          <w:sz w:val="24"/>
          <w:szCs w:val="18"/>
          <w:u w:val="single"/>
        </w:rPr>
      </w:pPr>
      <w:r>
        <w:rPr>
          <w:rFonts w:hint="eastAsia" w:ascii="宋体" w:hAnsi="宋体" w:eastAsia="宋体" w:cs="@仿宋_GB2312"/>
          <w:sz w:val="24"/>
          <w:szCs w:val="18"/>
          <w:u w:val="single"/>
        </w:rPr>
        <w:t>采用主流开发工具，提供安全策略和自动备份服务，具有先进性、可移植性、开放性和兼容性，支持标准化多媒体课件，支持主流浏览器。</w:t>
      </w:r>
    </w:p>
    <w:p w14:paraId="24AF7454">
      <w:pPr>
        <w:spacing w:line="360" w:lineRule="auto"/>
        <w:ind w:firstLine="435"/>
        <w:rPr>
          <w:rFonts w:ascii="宋体" w:hAnsi="宋体" w:eastAsia="宋体" w:cs="@仿宋_GB2312"/>
          <w:sz w:val="24"/>
          <w:szCs w:val="20"/>
        </w:rPr>
      </w:pPr>
      <w:r>
        <w:rPr>
          <w:rFonts w:hint="eastAsia" w:ascii="宋体" w:hAnsi="宋体" w:eastAsia="宋体" w:cs="@仿宋_GB2312"/>
          <w:sz w:val="24"/>
          <w:szCs w:val="18"/>
          <w:u w:val="single"/>
        </w:rPr>
        <w:t>不限注册课程数量和注册用户数，支持移动端教学与学习使用。与网络教学平台深度融合对接，支持在线学习、作业、考试、讨论、笔记、小组、成绩分析、学生管理、在线课堂等功能服务</w:t>
      </w:r>
      <w:r>
        <w:rPr>
          <w:rFonts w:ascii="宋体" w:hAnsi="宋体" w:eastAsia="宋体" w:cs="@仿宋_GB2312"/>
          <w:sz w:val="24"/>
          <w:szCs w:val="18"/>
          <w:u w:val="single"/>
        </w:rPr>
        <w:t>，具体采购要求详见第三章采购人需求。</w:t>
      </w:r>
    </w:p>
    <w:p w14:paraId="77BC11E1">
      <w:pPr>
        <w:spacing w:line="360" w:lineRule="auto"/>
        <w:ind w:firstLine="435"/>
        <w:rPr>
          <w:rFonts w:ascii="宋体" w:hAnsi="宋体" w:eastAsia="宋体" w:cs="@仿宋_GB2312"/>
          <w:sz w:val="24"/>
          <w:szCs w:val="20"/>
        </w:rPr>
      </w:pPr>
      <w:r>
        <w:rPr>
          <w:rFonts w:ascii="宋体" w:hAnsi="宋体" w:eastAsia="宋体" w:cs="@仿宋_GB2312"/>
          <w:sz w:val="24"/>
          <w:szCs w:val="20"/>
        </w:rPr>
        <w:t>5</w:t>
      </w:r>
      <w:r>
        <w:rPr>
          <w:rFonts w:hint="eastAsia" w:ascii="宋体" w:hAnsi="宋体" w:eastAsia="宋体" w:cs="@仿宋_GB2312"/>
          <w:sz w:val="24"/>
          <w:szCs w:val="20"/>
        </w:rPr>
        <w:t>.合同履行期限：</w:t>
      </w:r>
      <w:r>
        <w:rPr>
          <w:rFonts w:hint="eastAsia" w:ascii="宋体" w:hAnsi="宋体" w:eastAsia="宋体" w:cs="@仿宋_GB2312"/>
          <w:sz w:val="24"/>
          <w:szCs w:val="18"/>
          <w:u w:val="single"/>
        </w:rPr>
        <w:t>合同生效后三年，本项目采用1+1+1方式，若学校对服务满意可以直接续签合同，续签不超过2次。</w:t>
      </w:r>
    </w:p>
    <w:p w14:paraId="5AF21DE5">
      <w:pPr>
        <w:autoSpaceDE w:val="0"/>
        <w:autoSpaceDN w:val="0"/>
        <w:adjustRightInd w:val="0"/>
        <w:spacing w:line="360" w:lineRule="auto"/>
        <w:ind w:firstLine="436" w:firstLineChars="182"/>
        <w:jc w:val="left"/>
        <w:rPr>
          <w:rFonts w:ascii="宋体" w:hAnsi="宋体" w:eastAsia="宋体" w:cs="@仿宋_GB2312"/>
          <w:sz w:val="24"/>
          <w:szCs w:val="18"/>
        </w:rPr>
      </w:pPr>
      <w:r>
        <w:rPr>
          <w:rFonts w:ascii="宋体" w:hAnsi="宋体" w:eastAsia="宋体" w:cs="@仿宋_GB2312"/>
          <w:sz w:val="24"/>
          <w:szCs w:val="20"/>
        </w:rPr>
        <w:t>6</w:t>
      </w:r>
      <w:r>
        <w:rPr>
          <w:rFonts w:hint="eastAsia" w:ascii="宋体" w:hAnsi="宋体" w:eastAsia="宋体" w:cs="@仿宋_GB2312"/>
          <w:sz w:val="24"/>
          <w:szCs w:val="20"/>
        </w:rPr>
        <w:t>.本项目是否接受联合体：否。</w:t>
      </w:r>
    </w:p>
    <w:p w14:paraId="19097FE5">
      <w:pPr>
        <w:spacing w:line="360" w:lineRule="auto"/>
        <w:ind w:firstLine="435"/>
        <w:outlineLvl w:val="1"/>
        <w:rPr>
          <w:rFonts w:ascii="宋体" w:hAnsi="宋体" w:eastAsia="宋体" w:cs="@仿宋_GB2312"/>
          <w:b/>
          <w:bCs/>
          <w:sz w:val="24"/>
          <w:szCs w:val="18"/>
        </w:rPr>
      </w:pPr>
      <w:r>
        <w:rPr>
          <w:rFonts w:hint="eastAsia" w:ascii="宋体" w:hAnsi="宋体" w:eastAsia="宋体" w:cs="@仿宋_GB2312"/>
          <w:b/>
          <w:bCs/>
          <w:sz w:val="24"/>
          <w:szCs w:val="18"/>
        </w:rPr>
        <w:t>二</w:t>
      </w:r>
      <w:r>
        <w:rPr>
          <w:rFonts w:hint="eastAsia" w:ascii="宋体" w:hAnsi="宋体" w:eastAsia="宋体" w:cs="@仿宋_GB2312"/>
          <w:b/>
          <w:sz w:val="24"/>
          <w:szCs w:val="20"/>
        </w:rPr>
        <w:t>、</w:t>
      </w:r>
      <w:bookmarkEnd w:id="4"/>
      <w:r>
        <w:rPr>
          <w:rFonts w:hint="eastAsia" w:ascii="宋体" w:hAnsi="宋体" w:eastAsia="宋体" w:cs="@仿宋_GB2312"/>
          <w:b/>
          <w:bCs/>
          <w:sz w:val="24"/>
          <w:szCs w:val="18"/>
        </w:rPr>
        <w:t>申请人的资格要求</w:t>
      </w:r>
      <w:bookmarkEnd w:id="5"/>
    </w:p>
    <w:p w14:paraId="14905225">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1.满足《中华人民共和国政府采购法》第二十二条规定；</w:t>
      </w:r>
    </w:p>
    <w:p w14:paraId="4171CDF6">
      <w:pPr>
        <w:spacing w:line="360" w:lineRule="auto"/>
        <w:ind w:firstLine="435"/>
        <w:rPr>
          <w:rFonts w:ascii="@仿宋_GB2312" w:hAnsi="@仿宋_GB2312" w:eastAsia="@仿宋_GB2312" w:cs="@仿宋_GB2312"/>
          <w:szCs w:val="20"/>
        </w:rPr>
      </w:pPr>
      <w:r>
        <w:rPr>
          <w:rFonts w:hint="eastAsia" w:ascii="宋体" w:hAnsi="宋体" w:eastAsia="宋体" w:cs="@仿宋_GB2312"/>
          <w:sz w:val="24"/>
          <w:szCs w:val="20"/>
        </w:rPr>
        <w:t>2.参照落实政府采购政策需满足的资格要求：本项目符合财政部、工业和信息化部制定的《政府采购促进中小企业发展管理办法》第六条第二款、第三款之规定，“因确需使用不可替代的专利、专有技术，基础设施限制，或者提供特定公共服务等原因，只能从中小企业之外的供应商处采购的；按照本办法规定预留采购份额无法确保充分供应、充分竞争，或者存在可能影响政府采购目标实现的情形”。因此，本项目不专门面向中小企业采购。</w:t>
      </w:r>
    </w:p>
    <w:p w14:paraId="6E55C48E">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3.本项目的特定资格要求：</w:t>
      </w:r>
      <w:bookmarkStart w:id="6" w:name="_Toc4607"/>
      <w:bookmarkStart w:id="7" w:name="_Toc31469"/>
      <w:r>
        <w:rPr>
          <w:rFonts w:hint="eastAsia" w:ascii="宋体" w:hAnsi="宋体" w:eastAsia="宋体" w:cs="@仿宋_GB2312"/>
          <w:sz w:val="24"/>
          <w:szCs w:val="20"/>
        </w:rPr>
        <w:t>无。</w:t>
      </w:r>
    </w:p>
    <w:p w14:paraId="2D41D0F9">
      <w:pPr>
        <w:spacing w:line="360" w:lineRule="auto"/>
        <w:ind w:firstLine="435"/>
        <w:rPr>
          <w:rFonts w:ascii="宋体" w:hAnsi="宋体" w:eastAsia="宋体" w:cs="@仿宋_GB2312"/>
          <w:sz w:val="24"/>
          <w:szCs w:val="20"/>
        </w:rPr>
      </w:pPr>
      <w:r>
        <w:rPr>
          <w:rFonts w:hint="eastAsia" w:ascii="宋体" w:hAnsi="宋体" w:eastAsia="宋体" w:cs="@仿宋_GB2312"/>
          <w:b/>
          <w:bCs/>
          <w:sz w:val="24"/>
          <w:szCs w:val="18"/>
        </w:rPr>
        <w:t>三</w:t>
      </w:r>
      <w:r>
        <w:rPr>
          <w:rFonts w:hint="eastAsia" w:ascii="宋体" w:hAnsi="宋体" w:eastAsia="宋体" w:cs="@仿宋_GB2312"/>
          <w:b/>
          <w:sz w:val="24"/>
          <w:szCs w:val="20"/>
        </w:rPr>
        <w:t>、</w:t>
      </w:r>
      <w:bookmarkEnd w:id="6"/>
      <w:r>
        <w:rPr>
          <w:rFonts w:hint="eastAsia" w:ascii="宋体" w:hAnsi="宋体" w:eastAsia="宋体" w:cs="@仿宋_GB2312"/>
          <w:b/>
          <w:sz w:val="24"/>
          <w:szCs w:val="20"/>
        </w:rPr>
        <w:t>获取采购文件</w:t>
      </w:r>
      <w:bookmarkEnd w:id="7"/>
    </w:p>
    <w:p w14:paraId="15BBDDF7">
      <w:pPr>
        <w:spacing w:line="360" w:lineRule="auto"/>
        <w:ind w:firstLine="435"/>
        <w:outlineLvl w:val="1"/>
        <w:rPr>
          <w:rFonts w:ascii="宋体" w:hAnsi="宋体" w:eastAsia="宋体" w:cs="宋体"/>
          <w:sz w:val="24"/>
          <w:szCs w:val="24"/>
        </w:rPr>
      </w:pPr>
      <w:bookmarkStart w:id="8" w:name="_Toc19753"/>
      <w:bookmarkStart w:id="9" w:name="_Toc16674"/>
      <w:r>
        <w:rPr>
          <w:rFonts w:hint="eastAsia" w:ascii="宋体" w:hAnsi="宋体" w:eastAsia="宋体" w:cs="宋体"/>
          <w:sz w:val="24"/>
          <w:szCs w:val="24"/>
        </w:rPr>
        <w:t>时间：2024年</w:t>
      </w:r>
      <w:r>
        <w:rPr>
          <w:rFonts w:ascii="宋体" w:hAnsi="宋体" w:eastAsia="宋体" w:cs="宋体"/>
          <w:sz w:val="24"/>
          <w:szCs w:val="24"/>
        </w:rPr>
        <w:t>10</w:t>
      </w:r>
      <w:r>
        <w:rPr>
          <w:rFonts w:hint="eastAsia" w:ascii="宋体" w:hAnsi="宋体" w:eastAsia="宋体" w:cs="宋体"/>
          <w:sz w:val="24"/>
          <w:szCs w:val="24"/>
        </w:rPr>
        <w:t>月31日至2024年</w:t>
      </w:r>
      <w:r>
        <w:rPr>
          <w:rFonts w:ascii="宋体" w:hAnsi="宋体" w:eastAsia="宋体" w:cs="宋体"/>
          <w:sz w:val="24"/>
          <w:szCs w:val="24"/>
        </w:rPr>
        <w:t>11</w:t>
      </w:r>
      <w:r>
        <w:rPr>
          <w:rFonts w:hint="eastAsia" w:ascii="宋体" w:hAnsi="宋体" w:eastAsia="宋体" w:cs="宋体"/>
          <w:sz w:val="24"/>
          <w:szCs w:val="24"/>
        </w:rPr>
        <w:t>月10日</w:t>
      </w:r>
      <w:r>
        <w:rPr>
          <w:rFonts w:ascii="宋体" w:hAnsi="宋体" w:eastAsia="宋体" w:cs="宋体"/>
          <w:sz w:val="24"/>
          <w:szCs w:val="24"/>
        </w:rPr>
        <w:t>17</w:t>
      </w:r>
      <w:r>
        <w:rPr>
          <w:rFonts w:hint="eastAsia" w:ascii="宋体" w:hAnsi="宋体" w:eastAsia="宋体" w:cs="宋体"/>
          <w:sz w:val="24"/>
          <w:szCs w:val="24"/>
        </w:rPr>
        <w:t>：</w:t>
      </w:r>
      <w:r>
        <w:rPr>
          <w:rFonts w:ascii="宋体" w:hAnsi="宋体" w:eastAsia="宋体" w:cs="宋体"/>
          <w:sz w:val="24"/>
          <w:szCs w:val="24"/>
        </w:rPr>
        <w:t>3</w:t>
      </w:r>
      <w:r>
        <w:rPr>
          <w:rFonts w:hint="eastAsia" w:ascii="宋体" w:hAnsi="宋体" w:eastAsia="宋体" w:cs="宋体"/>
          <w:sz w:val="24"/>
          <w:szCs w:val="24"/>
        </w:rPr>
        <w:t>0分（北京时间，法定节假日除外 ）</w:t>
      </w:r>
    </w:p>
    <w:p w14:paraId="1A22B189">
      <w:pPr>
        <w:spacing w:line="360" w:lineRule="auto"/>
        <w:ind w:firstLine="435"/>
        <w:outlineLvl w:val="1"/>
        <w:rPr>
          <w:rFonts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仿宋_GB2312"/>
          <w:sz w:val="24"/>
          <w:szCs w:val="20"/>
        </w:rPr>
        <w:t>阜阳理工学院（http://www.fyut.edu.cn/）网站</w:t>
      </w:r>
    </w:p>
    <w:p w14:paraId="065F80E3">
      <w:pPr>
        <w:spacing w:line="360" w:lineRule="auto"/>
        <w:ind w:firstLine="435"/>
        <w:outlineLvl w:val="1"/>
        <w:rPr>
          <w:rFonts w:ascii="宋体" w:hAnsi="宋体" w:eastAsia="宋体" w:cs="宋体"/>
          <w:sz w:val="24"/>
          <w:szCs w:val="24"/>
        </w:rPr>
      </w:pPr>
      <w:r>
        <w:rPr>
          <w:rFonts w:hint="eastAsia" w:ascii="宋体" w:hAnsi="宋体" w:eastAsia="宋体" w:cs="宋体"/>
          <w:sz w:val="24"/>
          <w:szCs w:val="24"/>
        </w:rPr>
        <w:t xml:space="preserve">方式：自行下载 </w:t>
      </w:r>
    </w:p>
    <w:p w14:paraId="5BB82AD3">
      <w:pPr>
        <w:spacing w:line="360" w:lineRule="auto"/>
        <w:ind w:firstLine="435"/>
        <w:outlineLvl w:val="1"/>
        <w:rPr>
          <w:rFonts w:ascii="宋体" w:hAnsi="宋体" w:eastAsia="宋体" w:cs="宋体"/>
          <w:sz w:val="24"/>
          <w:szCs w:val="24"/>
        </w:rPr>
      </w:pPr>
      <w:r>
        <w:rPr>
          <w:rFonts w:hint="eastAsia" w:ascii="宋体" w:hAnsi="宋体" w:eastAsia="宋体" w:cs="宋体"/>
          <w:sz w:val="24"/>
          <w:szCs w:val="24"/>
        </w:rPr>
        <w:t>售价：免费</w:t>
      </w:r>
    </w:p>
    <w:p w14:paraId="7790B1DC">
      <w:pPr>
        <w:spacing w:line="360" w:lineRule="auto"/>
        <w:ind w:firstLine="435"/>
        <w:outlineLvl w:val="1"/>
        <w:rPr>
          <w:rFonts w:ascii="宋体" w:hAnsi="宋体" w:eastAsia="宋体" w:cs="@仿宋_GB2312"/>
          <w:b/>
          <w:bCs/>
          <w:sz w:val="24"/>
          <w:szCs w:val="18"/>
        </w:rPr>
      </w:pPr>
      <w:r>
        <w:rPr>
          <w:rFonts w:hint="eastAsia" w:ascii="宋体" w:hAnsi="宋体" w:eastAsia="宋体" w:cs="@仿宋_GB2312"/>
          <w:b/>
          <w:bCs/>
          <w:sz w:val="24"/>
          <w:szCs w:val="18"/>
        </w:rPr>
        <w:t>四</w:t>
      </w:r>
      <w:r>
        <w:rPr>
          <w:rFonts w:hint="eastAsia" w:ascii="宋体" w:hAnsi="宋体" w:eastAsia="宋体" w:cs="@仿宋_GB2312"/>
          <w:b/>
          <w:sz w:val="24"/>
          <w:szCs w:val="20"/>
        </w:rPr>
        <w:t>、</w:t>
      </w:r>
      <w:bookmarkEnd w:id="8"/>
      <w:r>
        <w:rPr>
          <w:rFonts w:hint="eastAsia" w:ascii="宋体" w:hAnsi="宋体" w:eastAsia="宋体" w:cs="@仿宋_GB2312"/>
          <w:b/>
          <w:bCs/>
          <w:sz w:val="24"/>
          <w:szCs w:val="20"/>
        </w:rPr>
        <w:t>响应文件提交</w:t>
      </w:r>
      <w:bookmarkEnd w:id="9"/>
    </w:p>
    <w:p w14:paraId="0732FA1A">
      <w:pPr>
        <w:spacing w:line="360" w:lineRule="auto"/>
        <w:ind w:firstLine="435"/>
        <w:outlineLvl w:val="1"/>
        <w:rPr>
          <w:rFonts w:ascii="宋体" w:hAnsi="宋体" w:eastAsia="宋体" w:cs="宋体"/>
          <w:bCs/>
          <w:sz w:val="24"/>
          <w:szCs w:val="24"/>
        </w:rPr>
      </w:pPr>
      <w:bookmarkStart w:id="10" w:name="_Toc8953"/>
      <w:bookmarkStart w:id="11" w:name="_Toc7959"/>
      <w:r>
        <w:rPr>
          <w:rFonts w:hint="eastAsia" w:ascii="宋体" w:hAnsi="宋体" w:eastAsia="宋体" w:cs="宋体"/>
          <w:bCs/>
          <w:sz w:val="24"/>
          <w:szCs w:val="24"/>
        </w:rPr>
        <w:t>截止时间：2024年</w:t>
      </w:r>
      <w:r>
        <w:rPr>
          <w:rFonts w:ascii="宋体" w:hAnsi="宋体" w:eastAsia="宋体" w:cs="宋体"/>
          <w:bCs/>
          <w:sz w:val="24"/>
          <w:szCs w:val="24"/>
        </w:rPr>
        <w:t>11</w:t>
      </w:r>
      <w:r>
        <w:rPr>
          <w:rFonts w:hint="eastAsia" w:ascii="宋体" w:hAnsi="宋体" w:eastAsia="宋体" w:cs="宋体"/>
          <w:bCs/>
          <w:sz w:val="24"/>
          <w:szCs w:val="24"/>
        </w:rPr>
        <w:t>月11日</w:t>
      </w:r>
      <w:r>
        <w:rPr>
          <w:rFonts w:ascii="宋体" w:hAnsi="宋体" w:eastAsia="宋体" w:cs="宋体"/>
          <w:bCs/>
          <w:sz w:val="24"/>
          <w:szCs w:val="24"/>
        </w:rPr>
        <w:t>9</w:t>
      </w:r>
      <w:r>
        <w:rPr>
          <w:rFonts w:hint="eastAsia" w:ascii="宋体" w:hAnsi="宋体" w:eastAsia="宋体" w:cs="宋体"/>
          <w:bCs/>
          <w:sz w:val="24"/>
          <w:szCs w:val="24"/>
        </w:rPr>
        <w:t>点00分（北京时间）</w:t>
      </w:r>
    </w:p>
    <w:p w14:paraId="4A511CE7">
      <w:pPr>
        <w:spacing w:line="360" w:lineRule="auto"/>
        <w:ind w:firstLine="435"/>
        <w:outlineLvl w:val="1"/>
        <w:rPr>
          <w:rFonts w:ascii="宋体" w:hAnsi="宋体" w:eastAsia="宋体" w:cs="宋体"/>
          <w:bCs/>
          <w:sz w:val="24"/>
          <w:szCs w:val="24"/>
        </w:rPr>
      </w:pPr>
      <w:r>
        <w:rPr>
          <w:rFonts w:hint="eastAsia" w:ascii="宋体" w:hAnsi="宋体" w:eastAsia="宋体" w:cs="宋体"/>
          <w:bCs/>
          <w:sz w:val="24"/>
          <w:szCs w:val="24"/>
        </w:rPr>
        <w:t>地    点：阜阳市市民中心三楼6号厅。</w:t>
      </w:r>
    </w:p>
    <w:p w14:paraId="3DE71890">
      <w:pPr>
        <w:spacing w:line="360" w:lineRule="auto"/>
        <w:ind w:firstLine="435"/>
        <w:outlineLvl w:val="1"/>
        <w:rPr>
          <w:rFonts w:ascii="宋体" w:hAnsi="宋体" w:eastAsia="宋体" w:cs="@仿宋_GB2312"/>
          <w:b/>
          <w:bCs/>
          <w:sz w:val="24"/>
          <w:szCs w:val="18"/>
        </w:rPr>
      </w:pPr>
      <w:r>
        <w:rPr>
          <w:rFonts w:hint="eastAsia" w:ascii="宋体" w:hAnsi="宋体" w:eastAsia="宋体" w:cs="@仿宋_GB2312"/>
          <w:b/>
          <w:bCs/>
          <w:sz w:val="24"/>
          <w:szCs w:val="18"/>
        </w:rPr>
        <w:t>五</w:t>
      </w:r>
      <w:r>
        <w:rPr>
          <w:rFonts w:hint="eastAsia" w:ascii="宋体" w:hAnsi="宋体" w:eastAsia="宋体" w:cs="@仿宋_GB2312"/>
          <w:b/>
          <w:sz w:val="24"/>
          <w:szCs w:val="20"/>
        </w:rPr>
        <w:t>、</w:t>
      </w:r>
      <w:bookmarkEnd w:id="10"/>
      <w:r>
        <w:rPr>
          <w:rFonts w:hint="eastAsia" w:ascii="宋体" w:hAnsi="宋体" w:eastAsia="宋体" w:cs="@仿宋_GB2312"/>
          <w:b/>
          <w:bCs/>
          <w:sz w:val="24"/>
          <w:szCs w:val="20"/>
        </w:rPr>
        <w:t>开启</w:t>
      </w:r>
      <w:bookmarkEnd w:id="11"/>
    </w:p>
    <w:p w14:paraId="3A898DE0">
      <w:pPr>
        <w:spacing w:line="360" w:lineRule="auto"/>
        <w:ind w:firstLine="437"/>
        <w:outlineLvl w:val="1"/>
        <w:rPr>
          <w:rFonts w:ascii="宋体" w:hAnsi="宋体" w:eastAsia="宋体" w:cs="宋体"/>
          <w:bCs/>
          <w:sz w:val="24"/>
          <w:szCs w:val="24"/>
        </w:rPr>
      </w:pPr>
      <w:bookmarkStart w:id="12" w:name="_Toc14575"/>
      <w:bookmarkStart w:id="13" w:name="_Toc16203"/>
      <w:r>
        <w:rPr>
          <w:rFonts w:hint="eastAsia" w:ascii="宋体" w:hAnsi="宋体" w:eastAsia="宋体" w:cs="宋体"/>
          <w:bCs/>
          <w:sz w:val="24"/>
          <w:szCs w:val="24"/>
        </w:rPr>
        <w:t>时间：2024年</w:t>
      </w:r>
      <w:r>
        <w:rPr>
          <w:rFonts w:ascii="宋体" w:hAnsi="宋体" w:eastAsia="宋体" w:cs="宋体"/>
          <w:bCs/>
          <w:sz w:val="24"/>
          <w:szCs w:val="24"/>
        </w:rPr>
        <w:t>11</w:t>
      </w:r>
      <w:r>
        <w:rPr>
          <w:rFonts w:hint="eastAsia" w:ascii="宋体" w:hAnsi="宋体" w:eastAsia="宋体" w:cs="宋体"/>
          <w:bCs/>
          <w:sz w:val="24"/>
          <w:szCs w:val="24"/>
        </w:rPr>
        <w:t>月11日</w:t>
      </w:r>
      <w:r>
        <w:rPr>
          <w:rFonts w:ascii="宋体" w:hAnsi="宋体" w:eastAsia="宋体" w:cs="宋体"/>
          <w:bCs/>
          <w:sz w:val="24"/>
          <w:szCs w:val="24"/>
        </w:rPr>
        <w:t>9</w:t>
      </w:r>
      <w:r>
        <w:rPr>
          <w:rFonts w:hint="eastAsia" w:ascii="宋体" w:hAnsi="宋体" w:eastAsia="宋体" w:cs="宋体"/>
          <w:bCs/>
          <w:sz w:val="24"/>
          <w:szCs w:val="24"/>
        </w:rPr>
        <w:t>点00分（北京时间）</w:t>
      </w:r>
    </w:p>
    <w:p w14:paraId="030EC2DB">
      <w:pPr>
        <w:spacing w:line="360" w:lineRule="auto"/>
        <w:ind w:firstLine="437"/>
        <w:outlineLvl w:val="1"/>
        <w:rPr>
          <w:rFonts w:ascii="宋体" w:hAnsi="宋体" w:eastAsia="宋体" w:cs="宋体"/>
          <w:bCs/>
          <w:sz w:val="24"/>
          <w:szCs w:val="24"/>
        </w:rPr>
      </w:pPr>
      <w:r>
        <w:rPr>
          <w:rFonts w:hint="eastAsia" w:ascii="宋体" w:hAnsi="宋体" w:eastAsia="宋体" w:cs="宋体"/>
          <w:bCs/>
          <w:sz w:val="24"/>
          <w:szCs w:val="24"/>
        </w:rPr>
        <w:t>地点：阜阳市市民中心三楼6号厅。</w:t>
      </w:r>
    </w:p>
    <w:p w14:paraId="3BA04CD3">
      <w:pPr>
        <w:spacing w:line="360" w:lineRule="auto"/>
        <w:ind w:firstLine="437"/>
        <w:outlineLvl w:val="1"/>
        <w:rPr>
          <w:rFonts w:ascii="宋体" w:hAnsi="宋体" w:eastAsia="宋体" w:cs="@仿宋_GB2312"/>
          <w:b/>
          <w:bCs/>
          <w:sz w:val="24"/>
          <w:szCs w:val="18"/>
        </w:rPr>
      </w:pPr>
      <w:r>
        <w:rPr>
          <w:rFonts w:hint="eastAsia" w:ascii="宋体" w:hAnsi="宋体" w:eastAsia="宋体" w:cs="@仿宋_GB2312"/>
          <w:b/>
          <w:bCs/>
          <w:sz w:val="24"/>
          <w:szCs w:val="18"/>
        </w:rPr>
        <w:t>六、公告期限</w:t>
      </w:r>
      <w:bookmarkEnd w:id="12"/>
    </w:p>
    <w:p w14:paraId="4A624E00">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自本公告发布之日起3个工作日。</w:t>
      </w:r>
    </w:p>
    <w:p w14:paraId="776F250F">
      <w:pPr>
        <w:numPr>
          <w:numId w:val="0"/>
        </w:numPr>
        <w:spacing w:line="360" w:lineRule="auto"/>
        <w:ind w:firstLine="482" w:firstLineChars="200"/>
        <w:outlineLvl w:val="1"/>
        <w:rPr>
          <w:rFonts w:ascii="宋体" w:hAnsi="宋体" w:eastAsia="宋体" w:cs="@仿宋_GB2312"/>
          <w:b/>
          <w:bCs/>
          <w:sz w:val="24"/>
          <w:szCs w:val="18"/>
        </w:rPr>
      </w:pPr>
      <w:bookmarkStart w:id="14" w:name="_Toc35393626"/>
      <w:bookmarkStart w:id="15" w:name="_Toc35393795"/>
      <w:bookmarkStart w:id="16" w:name="_Toc16366"/>
      <w:r>
        <w:rPr>
          <w:rFonts w:hint="eastAsia" w:ascii="宋体" w:hAnsi="宋体" w:eastAsia="宋体" w:cs="@仿宋_GB2312"/>
          <w:b/>
          <w:bCs/>
          <w:sz w:val="24"/>
          <w:szCs w:val="18"/>
          <w:lang w:val="en-US" w:eastAsia="zh-CN"/>
        </w:rPr>
        <w:t>七、</w:t>
      </w:r>
      <w:r>
        <w:rPr>
          <w:rFonts w:hint="eastAsia" w:ascii="宋体" w:hAnsi="宋体" w:eastAsia="宋体" w:cs="@仿宋_GB2312"/>
          <w:b/>
          <w:bCs/>
          <w:sz w:val="24"/>
          <w:szCs w:val="18"/>
        </w:rPr>
        <w:t>其他补充事宜</w:t>
      </w:r>
      <w:bookmarkEnd w:id="14"/>
      <w:bookmarkEnd w:id="15"/>
      <w:bookmarkEnd w:id="16"/>
    </w:p>
    <w:p w14:paraId="5A0C78E8">
      <w:pPr>
        <w:spacing w:line="360" w:lineRule="auto"/>
        <w:ind w:firstLine="482" w:firstLineChars="200"/>
        <w:outlineLvl w:val="1"/>
        <w:rPr>
          <w:rFonts w:ascii="宋体" w:hAnsi="宋体" w:eastAsia="宋体" w:cs="@仿宋_GB2312"/>
          <w:b/>
          <w:bCs/>
          <w:sz w:val="24"/>
          <w:szCs w:val="18"/>
        </w:rPr>
      </w:pPr>
      <w:r>
        <w:rPr>
          <w:rFonts w:hint="eastAsia" w:ascii="宋体" w:hAnsi="宋体" w:eastAsia="宋体" w:cs="@仿宋_GB2312"/>
          <w:b/>
          <w:bCs/>
          <w:sz w:val="24"/>
          <w:szCs w:val="18"/>
        </w:rPr>
        <w:t>/</w:t>
      </w:r>
    </w:p>
    <w:p w14:paraId="6E9220AA">
      <w:pPr>
        <w:spacing w:line="360" w:lineRule="auto"/>
        <w:ind w:firstLine="435"/>
        <w:outlineLvl w:val="1"/>
        <w:rPr>
          <w:rFonts w:ascii="宋体" w:hAnsi="宋体" w:eastAsia="宋体" w:cs="@仿宋_GB2312"/>
          <w:b/>
          <w:bCs/>
          <w:sz w:val="24"/>
          <w:szCs w:val="18"/>
        </w:rPr>
      </w:pPr>
      <w:bookmarkStart w:id="17" w:name="_Toc7755"/>
      <w:r>
        <w:rPr>
          <w:rFonts w:hint="eastAsia" w:ascii="宋体" w:hAnsi="宋体" w:eastAsia="宋体" w:cs="@仿宋_GB2312"/>
          <w:b/>
          <w:bCs/>
          <w:sz w:val="24"/>
          <w:szCs w:val="18"/>
        </w:rPr>
        <w:t>八</w:t>
      </w:r>
      <w:r>
        <w:rPr>
          <w:rFonts w:hint="eastAsia" w:ascii="宋体" w:hAnsi="宋体" w:eastAsia="宋体" w:cs="@仿宋_GB2312"/>
          <w:b/>
          <w:sz w:val="24"/>
          <w:szCs w:val="20"/>
        </w:rPr>
        <w:t>、</w:t>
      </w:r>
      <w:bookmarkEnd w:id="13"/>
      <w:r>
        <w:rPr>
          <w:rFonts w:hint="eastAsia" w:ascii="宋体" w:hAnsi="宋体" w:eastAsia="宋体" w:cs="@仿宋_GB2312"/>
          <w:b/>
          <w:bCs/>
          <w:sz w:val="24"/>
          <w:szCs w:val="18"/>
        </w:rPr>
        <w:t>凡对本次采购提出询问，请按以下方式联系</w:t>
      </w:r>
      <w:bookmarkEnd w:id="17"/>
    </w:p>
    <w:p w14:paraId="4B63581D">
      <w:pPr>
        <w:spacing w:line="360" w:lineRule="auto"/>
        <w:ind w:firstLine="435"/>
        <w:rPr>
          <w:rFonts w:ascii="宋体" w:hAnsi="宋体" w:eastAsia="宋体" w:cs="@仿宋_GB2312"/>
          <w:sz w:val="24"/>
          <w:szCs w:val="18"/>
        </w:rPr>
      </w:pPr>
      <w:bookmarkStart w:id="18" w:name="_Toc7162"/>
      <w:r>
        <w:rPr>
          <w:rFonts w:hint="eastAsia" w:ascii="宋体" w:hAnsi="宋体" w:eastAsia="宋体" w:cs="@仿宋_GB2312"/>
          <w:sz w:val="24"/>
          <w:szCs w:val="18"/>
        </w:rPr>
        <w:t>1.采购人信息</w:t>
      </w:r>
    </w:p>
    <w:p w14:paraId="05EF2AA4">
      <w:pPr>
        <w:spacing w:line="360" w:lineRule="auto"/>
        <w:ind w:firstLine="435"/>
        <w:rPr>
          <w:rFonts w:ascii="宋体" w:hAnsi="宋体" w:eastAsia="宋体" w:cs="@仿宋_GB2312"/>
          <w:sz w:val="24"/>
          <w:szCs w:val="18"/>
        </w:rPr>
      </w:pPr>
      <w:r>
        <w:rPr>
          <w:rFonts w:hint="eastAsia" w:ascii="宋体" w:hAnsi="宋体" w:eastAsia="宋体" w:cs="@仿宋_GB2312"/>
          <w:sz w:val="24"/>
          <w:szCs w:val="18"/>
        </w:rPr>
        <w:t>名    称：阜阳理工学院</w:t>
      </w:r>
    </w:p>
    <w:p w14:paraId="04B34117">
      <w:pPr>
        <w:spacing w:line="360" w:lineRule="auto"/>
        <w:ind w:firstLine="435"/>
        <w:rPr>
          <w:rFonts w:ascii="宋体" w:hAnsi="宋体" w:eastAsia="宋体" w:cs="@仿宋_GB2312"/>
          <w:sz w:val="24"/>
          <w:szCs w:val="18"/>
        </w:rPr>
      </w:pPr>
      <w:r>
        <w:rPr>
          <w:rFonts w:hint="eastAsia" w:ascii="宋体" w:hAnsi="宋体" w:eastAsia="宋体" w:cs="@仿宋_GB2312"/>
          <w:sz w:val="24"/>
          <w:szCs w:val="18"/>
        </w:rPr>
        <w:t>地    址：安徽省阜阳市颍州区阜临路169号</w:t>
      </w:r>
    </w:p>
    <w:p w14:paraId="093C72D9">
      <w:pPr>
        <w:spacing w:line="360" w:lineRule="auto"/>
        <w:ind w:firstLine="435"/>
        <w:rPr>
          <w:rFonts w:ascii="宋体" w:hAnsi="宋体" w:eastAsia="宋体" w:cs="@仿宋_GB2312"/>
          <w:sz w:val="24"/>
          <w:szCs w:val="18"/>
        </w:rPr>
      </w:pPr>
      <w:r>
        <w:rPr>
          <w:rFonts w:hint="eastAsia" w:ascii="宋体" w:hAnsi="宋体" w:eastAsia="宋体" w:cs="@仿宋_GB2312"/>
          <w:sz w:val="24"/>
          <w:szCs w:val="18"/>
        </w:rPr>
        <w:t>联系方式：杨老师；0558-2689150</w:t>
      </w:r>
    </w:p>
    <w:p w14:paraId="49C8CFAC">
      <w:pPr>
        <w:spacing w:line="360" w:lineRule="auto"/>
        <w:ind w:firstLine="435"/>
        <w:rPr>
          <w:rFonts w:ascii="宋体" w:hAnsi="宋体" w:eastAsia="宋体" w:cs="@仿宋_GB2312"/>
          <w:sz w:val="24"/>
          <w:szCs w:val="18"/>
        </w:rPr>
      </w:pPr>
      <w:r>
        <w:rPr>
          <w:rFonts w:hint="eastAsia" w:ascii="宋体" w:hAnsi="宋体" w:eastAsia="宋体" w:cs="@仿宋_GB2312"/>
          <w:sz w:val="24"/>
          <w:szCs w:val="18"/>
        </w:rPr>
        <w:t>2.采购代理机构信息（如有）</w:t>
      </w:r>
    </w:p>
    <w:p w14:paraId="182C9758">
      <w:pPr>
        <w:spacing w:line="360" w:lineRule="auto"/>
        <w:ind w:firstLine="435"/>
        <w:rPr>
          <w:rFonts w:ascii="宋体" w:hAnsi="宋体" w:eastAsia="宋体" w:cs="@仿宋_GB2312"/>
          <w:sz w:val="24"/>
          <w:szCs w:val="18"/>
        </w:rPr>
      </w:pPr>
      <w:r>
        <w:rPr>
          <w:rFonts w:hint="eastAsia" w:ascii="宋体" w:hAnsi="宋体" w:eastAsia="宋体" w:cs="@仿宋_GB2312"/>
          <w:sz w:val="24"/>
          <w:szCs w:val="18"/>
        </w:rPr>
        <w:t>名    称：阜阳市同创投资咨询管理有限公司</w:t>
      </w:r>
    </w:p>
    <w:p w14:paraId="79D0091F">
      <w:pPr>
        <w:spacing w:line="360" w:lineRule="auto"/>
        <w:ind w:firstLine="435"/>
        <w:rPr>
          <w:rFonts w:ascii="宋体" w:hAnsi="宋体" w:eastAsia="宋体" w:cs="@仿宋_GB2312"/>
          <w:sz w:val="24"/>
          <w:szCs w:val="18"/>
        </w:rPr>
      </w:pPr>
      <w:r>
        <w:rPr>
          <w:rFonts w:hint="eastAsia" w:ascii="宋体" w:hAnsi="宋体" w:eastAsia="宋体" w:cs="@仿宋_GB2312"/>
          <w:sz w:val="24"/>
          <w:szCs w:val="18"/>
        </w:rPr>
        <w:t>地　　址：阜阳市市民中心三楼6号厅</w:t>
      </w:r>
    </w:p>
    <w:p w14:paraId="72E32413">
      <w:pPr>
        <w:spacing w:line="360" w:lineRule="auto"/>
        <w:ind w:firstLine="435"/>
        <w:rPr>
          <w:rFonts w:ascii="宋体" w:hAnsi="宋体" w:eastAsia="宋体" w:cs="@仿宋_GB2312"/>
          <w:sz w:val="24"/>
          <w:szCs w:val="18"/>
        </w:rPr>
      </w:pPr>
      <w:r>
        <w:rPr>
          <w:rFonts w:hint="eastAsia" w:ascii="宋体" w:hAnsi="宋体" w:eastAsia="宋体" w:cs="@仿宋_GB2312"/>
          <w:sz w:val="24"/>
          <w:szCs w:val="18"/>
        </w:rPr>
        <w:t>联系方式：郭工；0558-2166016（备用电话0558-2166013）　</w:t>
      </w:r>
    </w:p>
    <w:p w14:paraId="462C5F24">
      <w:pPr>
        <w:spacing w:line="360" w:lineRule="auto"/>
        <w:ind w:firstLine="435"/>
        <w:rPr>
          <w:rFonts w:ascii="宋体" w:hAnsi="宋体" w:eastAsia="宋体" w:cs="@仿宋_GB2312"/>
          <w:sz w:val="24"/>
          <w:szCs w:val="18"/>
        </w:rPr>
      </w:pPr>
      <w:r>
        <w:rPr>
          <w:rFonts w:hint="eastAsia" w:ascii="宋体" w:hAnsi="宋体" w:eastAsia="宋体" w:cs="@仿宋_GB2312"/>
          <w:sz w:val="24"/>
          <w:szCs w:val="18"/>
        </w:rPr>
        <w:t>3.项目联系方式</w:t>
      </w:r>
    </w:p>
    <w:p w14:paraId="7D3832C3">
      <w:pPr>
        <w:spacing w:line="360" w:lineRule="auto"/>
        <w:ind w:firstLine="435"/>
        <w:rPr>
          <w:rFonts w:ascii="宋体" w:hAnsi="宋体" w:eastAsia="宋体" w:cs="@仿宋_GB2312"/>
          <w:sz w:val="24"/>
          <w:szCs w:val="18"/>
        </w:rPr>
      </w:pPr>
      <w:r>
        <w:rPr>
          <w:rFonts w:hint="eastAsia" w:ascii="宋体" w:hAnsi="宋体" w:eastAsia="宋体" w:cs="@仿宋_GB2312"/>
          <w:sz w:val="24"/>
          <w:szCs w:val="18"/>
        </w:rPr>
        <w:t>项目联系人：杨老师；郭工；</w:t>
      </w:r>
    </w:p>
    <w:p w14:paraId="0C5E0D96">
      <w:pPr>
        <w:spacing w:line="360" w:lineRule="auto"/>
        <w:ind w:firstLine="480" w:firstLineChars="200"/>
        <w:outlineLvl w:val="0"/>
        <w:rPr>
          <w:rFonts w:ascii="宋体" w:hAnsi="宋体" w:eastAsia="宋体" w:cs="@仿宋_GB2312"/>
          <w:sz w:val="24"/>
          <w:szCs w:val="18"/>
        </w:rPr>
      </w:pPr>
      <w:r>
        <w:rPr>
          <w:rFonts w:hint="eastAsia" w:ascii="宋体" w:hAnsi="宋体" w:eastAsia="宋体" w:cs="@仿宋_GB2312"/>
          <w:sz w:val="24"/>
          <w:szCs w:val="18"/>
        </w:rPr>
        <w:t>电　　 话：0558-2689150；0558-2166016（备用电话0558-2166013）</w:t>
      </w:r>
    </w:p>
    <w:p w14:paraId="549176C3">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第二章</w:t>
      </w:r>
      <w:r>
        <w:rPr>
          <w:rFonts w:ascii="宋体" w:hAnsi="宋体" w:eastAsia="宋体" w:cs="@仿宋_GB2312"/>
          <w:b/>
          <w:sz w:val="28"/>
          <w:szCs w:val="20"/>
        </w:rPr>
        <w:t xml:space="preserve"> </w:t>
      </w:r>
      <w:r>
        <w:rPr>
          <w:rFonts w:hint="eastAsia" w:ascii="宋体" w:hAnsi="宋体" w:eastAsia="宋体" w:cs="@仿宋_GB2312"/>
          <w:b/>
          <w:sz w:val="28"/>
          <w:szCs w:val="20"/>
        </w:rPr>
        <w:t xml:space="preserve"> 供应商</w:t>
      </w:r>
      <w:r>
        <w:rPr>
          <w:rFonts w:ascii="宋体" w:hAnsi="宋体" w:eastAsia="宋体" w:cs="@仿宋_GB2312"/>
          <w:b/>
          <w:sz w:val="28"/>
          <w:szCs w:val="20"/>
        </w:rPr>
        <w:t>须知</w:t>
      </w:r>
      <w:bookmarkEnd w:id="18"/>
    </w:p>
    <w:p w14:paraId="69488134">
      <w:pPr>
        <w:spacing w:line="360" w:lineRule="auto"/>
        <w:jc w:val="center"/>
        <w:outlineLvl w:val="1"/>
        <w:rPr>
          <w:rFonts w:ascii="宋体" w:hAnsi="宋体" w:eastAsia="宋体" w:cs="@仿宋_GB2312"/>
          <w:b/>
          <w:sz w:val="24"/>
          <w:szCs w:val="20"/>
        </w:rPr>
      </w:pPr>
      <w:bookmarkStart w:id="19" w:name="_Toc11383"/>
      <w:bookmarkStart w:id="20" w:name="_Toc11709"/>
      <w:r>
        <w:rPr>
          <w:rFonts w:hint="eastAsia" w:ascii="宋体" w:hAnsi="宋体" w:eastAsia="宋体" w:cs="@仿宋_GB2312"/>
          <w:b/>
          <w:sz w:val="24"/>
          <w:szCs w:val="20"/>
        </w:rPr>
        <w:t>一、</w:t>
      </w:r>
      <w:bookmarkStart w:id="21" w:name="OLE_LINK33"/>
      <w:bookmarkStart w:id="22" w:name="OLE_LINK34"/>
      <w:r>
        <w:rPr>
          <w:rFonts w:hint="eastAsia" w:ascii="宋体" w:hAnsi="宋体" w:eastAsia="宋体" w:cs="@仿宋_GB2312"/>
          <w:b/>
          <w:sz w:val="24"/>
          <w:szCs w:val="20"/>
        </w:rPr>
        <w:t>供应商</w:t>
      </w:r>
      <w:r>
        <w:rPr>
          <w:rFonts w:ascii="宋体" w:hAnsi="宋体" w:eastAsia="宋体" w:cs="@仿宋_GB2312"/>
          <w:b/>
          <w:sz w:val="24"/>
          <w:szCs w:val="20"/>
        </w:rPr>
        <w:t>须知前附表</w:t>
      </w:r>
      <w:bookmarkEnd w:id="19"/>
      <w:bookmarkEnd w:id="20"/>
      <w:bookmarkEnd w:id="21"/>
      <w:bookmarkEnd w:id="22"/>
    </w:p>
    <w:p w14:paraId="609B2FB5">
      <w:pPr>
        <w:spacing w:line="360" w:lineRule="auto"/>
        <w:ind w:firstLine="435"/>
        <w:rPr>
          <w:rFonts w:ascii="宋体" w:hAnsi="宋体" w:eastAsia="宋体" w:cs="@仿宋_GB2312"/>
          <w:sz w:val="24"/>
          <w:szCs w:val="18"/>
        </w:rPr>
      </w:pPr>
      <w:r>
        <w:rPr>
          <w:rFonts w:hint="eastAsia" w:ascii="宋体" w:hAnsi="宋体" w:eastAsia="宋体" w:cs="@仿宋_GB2312"/>
          <w:b/>
          <w:bCs/>
          <w:sz w:val="24"/>
          <w:szCs w:val="18"/>
        </w:rPr>
        <w:t>注：</w:t>
      </w:r>
      <w:r>
        <w:rPr>
          <w:rFonts w:hint="eastAsia" w:ascii="宋体" w:hAnsi="宋体" w:eastAsia="宋体" w:cs="@仿宋_GB2312"/>
          <w:sz w:val="24"/>
          <w:szCs w:val="18"/>
        </w:rPr>
        <w:t>本表是本项目的具体要求，是对供应商须知的具体补充和修改，如有不一致，以本表为准。</w:t>
      </w:r>
    </w:p>
    <w:tbl>
      <w:tblPr>
        <w:tblStyle w:val="22"/>
        <w:tblW w:w="51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1780"/>
        <w:gridCol w:w="6723"/>
      </w:tblGrid>
      <w:tr w14:paraId="1F1F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Align w:val="center"/>
          </w:tcPr>
          <w:p w14:paraId="154999D5">
            <w:pPr>
              <w:spacing w:line="360" w:lineRule="auto"/>
              <w:jc w:val="center"/>
              <w:rPr>
                <w:rFonts w:ascii="宋体" w:hAnsi="宋体" w:eastAsia="宋体" w:cs="@仿宋_GB2312"/>
                <w:b/>
                <w:sz w:val="24"/>
                <w:szCs w:val="20"/>
              </w:rPr>
            </w:pPr>
            <w:r>
              <w:rPr>
                <w:rFonts w:hint="eastAsia" w:ascii="宋体" w:hAnsi="宋体" w:eastAsia="宋体" w:cs="@仿宋_GB2312"/>
                <w:b/>
                <w:sz w:val="24"/>
                <w:szCs w:val="20"/>
              </w:rPr>
              <w:t>条款号</w:t>
            </w:r>
          </w:p>
        </w:tc>
        <w:tc>
          <w:tcPr>
            <w:tcW w:w="927" w:type="pct"/>
            <w:vAlign w:val="center"/>
          </w:tcPr>
          <w:p w14:paraId="1D6B1905">
            <w:pPr>
              <w:spacing w:line="360" w:lineRule="auto"/>
              <w:jc w:val="center"/>
              <w:rPr>
                <w:rFonts w:ascii="宋体" w:hAnsi="宋体" w:eastAsia="宋体" w:cs="@仿宋_GB2312"/>
                <w:b/>
                <w:sz w:val="24"/>
                <w:szCs w:val="20"/>
              </w:rPr>
            </w:pPr>
            <w:r>
              <w:rPr>
                <w:rFonts w:hint="eastAsia" w:ascii="宋体" w:hAnsi="宋体" w:eastAsia="宋体" w:cs="@仿宋_GB2312"/>
                <w:b/>
                <w:sz w:val="24"/>
                <w:szCs w:val="20"/>
              </w:rPr>
              <w:t>条款名称</w:t>
            </w:r>
          </w:p>
        </w:tc>
        <w:tc>
          <w:tcPr>
            <w:tcW w:w="3501" w:type="pct"/>
            <w:vAlign w:val="center"/>
          </w:tcPr>
          <w:p w14:paraId="7178C32B">
            <w:pPr>
              <w:spacing w:line="360" w:lineRule="auto"/>
              <w:jc w:val="center"/>
              <w:rPr>
                <w:rFonts w:ascii="宋体" w:hAnsi="宋体" w:eastAsia="宋体" w:cs="@仿宋_GB2312"/>
                <w:b/>
                <w:sz w:val="24"/>
                <w:szCs w:val="20"/>
              </w:rPr>
            </w:pPr>
            <w:r>
              <w:rPr>
                <w:rFonts w:hint="eastAsia" w:ascii="宋体" w:hAnsi="宋体" w:eastAsia="宋体" w:cs="@仿宋_GB2312"/>
                <w:b/>
                <w:sz w:val="24"/>
                <w:szCs w:val="20"/>
              </w:rPr>
              <w:t>内容、说明与要求</w:t>
            </w:r>
          </w:p>
        </w:tc>
      </w:tr>
      <w:tr w14:paraId="20BF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Align w:val="center"/>
          </w:tcPr>
          <w:p w14:paraId="66964548">
            <w:pPr>
              <w:spacing w:line="360" w:lineRule="auto"/>
              <w:jc w:val="center"/>
              <w:rPr>
                <w:rFonts w:ascii="宋体" w:hAnsi="宋体" w:eastAsia="宋体" w:cs="@仿宋_GB2312"/>
                <w:bCs/>
                <w:sz w:val="24"/>
                <w:szCs w:val="20"/>
              </w:rPr>
            </w:pPr>
            <w:r>
              <w:rPr>
                <w:rFonts w:hint="eastAsia" w:ascii="@仿宋_GB2312" w:hAnsi="@仿宋_GB2312" w:eastAsia="@仿宋_GB2312" w:cs="@仿宋_GB2312"/>
                <w:bCs/>
                <w:sz w:val="24"/>
                <w:szCs w:val="20"/>
              </w:rPr>
              <w:t>5</w:t>
            </w:r>
            <w:r>
              <w:rPr>
                <w:rFonts w:ascii="@仿宋_GB2312" w:hAnsi="@仿宋_GB2312" w:eastAsia="@仿宋_GB2312" w:cs="@仿宋_GB2312"/>
                <w:bCs/>
                <w:sz w:val="24"/>
                <w:szCs w:val="20"/>
              </w:rPr>
              <w:t>.</w:t>
            </w:r>
            <w:r>
              <w:rPr>
                <w:rFonts w:hint="eastAsia" w:ascii="@仿宋_GB2312" w:hAnsi="@仿宋_GB2312" w:eastAsia="@仿宋_GB2312" w:cs="@仿宋_GB2312"/>
                <w:bCs/>
                <w:sz w:val="24"/>
                <w:szCs w:val="20"/>
              </w:rPr>
              <w:t>2</w:t>
            </w:r>
          </w:p>
        </w:tc>
        <w:tc>
          <w:tcPr>
            <w:tcW w:w="927" w:type="pct"/>
            <w:vAlign w:val="center"/>
          </w:tcPr>
          <w:p w14:paraId="5D56B33F">
            <w:pPr>
              <w:spacing w:line="360" w:lineRule="auto"/>
              <w:jc w:val="center"/>
              <w:rPr>
                <w:rFonts w:ascii="宋体" w:hAnsi="宋体" w:eastAsia="宋体" w:cs="@仿宋_GB2312"/>
                <w:bCs/>
                <w:kern w:val="0"/>
                <w:sz w:val="24"/>
                <w:szCs w:val="28"/>
              </w:rPr>
            </w:pPr>
            <w:r>
              <w:rPr>
                <w:rFonts w:hint="eastAsia" w:ascii="宋体" w:hAnsi="宋体" w:eastAsia="宋体" w:cs="@仿宋_GB2312"/>
                <w:bCs/>
                <w:sz w:val="24"/>
              </w:rPr>
              <w:t>现场考察或标前答疑会</w:t>
            </w:r>
          </w:p>
        </w:tc>
        <w:tc>
          <w:tcPr>
            <w:tcW w:w="3501" w:type="pct"/>
            <w:vAlign w:val="center"/>
          </w:tcPr>
          <w:p w14:paraId="0406B496">
            <w:pPr>
              <w:spacing w:line="360" w:lineRule="auto"/>
              <w:rPr>
                <w:rFonts w:ascii="宋体" w:hAnsi="宋体" w:eastAsia="宋体" w:cs="@仿宋_GB2312"/>
                <w:bCs/>
                <w:sz w:val="24"/>
                <w:szCs w:val="20"/>
              </w:rPr>
            </w:pPr>
            <w:r>
              <w:rPr>
                <w:rFonts w:ascii="Segoe UI Symbol" w:hAnsi="Segoe UI Symbol" w:eastAsia="宋体" w:cs="Segoe UI Symbol"/>
                <w:bCs/>
                <w:sz w:val="24"/>
                <w:szCs w:val="24"/>
              </w:rPr>
              <w:t>☑</w:t>
            </w:r>
            <w:r>
              <w:rPr>
                <w:rFonts w:hint="eastAsia" w:ascii="宋体" w:hAnsi="宋体" w:eastAsia="宋体" w:cs="@仿宋_GB2312"/>
                <w:sz w:val="24"/>
                <w:szCs w:val="20"/>
              </w:rPr>
              <w:t>不组织或不召开</w:t>
            </w:r>
          </w:p>
          <w:p w14:paraId="29258907">
            <w:pPr>
              <w:spacing w:line="360" w:lineRule="auto"/>
              <w:rPr>
                <w:rFonts w:ascii="宋体" w:hAnsi="宋体" w:eastAsia="宋体" w:cs="@仿宋_GB2312"/>
                <w:bCs/>
                <w:sz w:val="24"/>
                <w:szCs w:val="20"/>
              </w:rPr>
            </w:pPr>
            <w:r>
              <w:rPr>
                <w:rFonts w:hint="eastAsia" w:ascii="宋体" w:hAnsi="宋体" w:eastAsia="宋体" w:cs="@仿宋_GB2312"/>
                <w:sz w:val="24"/>
                <w:szCs w:val="20"/>
              </w:rPr>
              <w:t>□</w:t>
            </w:r>
            <w:r>
              <w:rPr>
                <w:rFonts w:hint="eastAsia" w:ascii="宋体" w:hAnsi="宋体" w:eastAsia="宋体" w:cs="@仿宋_GB2312"/>
                <w:bCs/>
                <w:sz w:val="24"/>
                <w:szCs w:val="20"/>
              </w:rPr>
              <w:t>统一组织</w:t>
            </w:r>
          </w:p>
          <w:p w14:paraId="251B3AFF">
            <w:pPr>
              <w:spacing w:line="360" w:lineRule="auto"/>
              <w:rPr>
                <w:rFonts w:ascii="宋体" w:hAnsi="宋体" w:eastAsia="宋体" w:cs="@仿宋_GB2312"/>
                <w:bCs/>
                <w:sz w:val="24"/>
                <w:szCs w:val="20"/>
                <w:u w:val="single"/>
              </w:rPr>
            </w:pPr>
            <w:r>
              <w:rPr>
                <w:rFonts w:hint="eastAsia" w:ascii="宋体" w:hAnsi="宋体" w:eastAsia="宋体" w:cs="@仿宋_GB2312"/>
                <w:bCs/>
                <w:sz w:val="24"/>
                <w:szCs w:val="20"/>
              </w:rPr>
              <w:t>时间：</w:t>
            </w:r>
            <w:r>
              <w:rPr>
                <w:rFonts w:hint="eastAsia" w:ascii="宋体" w:hAnsi="宋体" w:eastAsia="宋体" w:cs="@仿宋_GB2312"/>
                <w:bCs/>
                <w:sz w:val="24"/>
                <w:szCs w:val="20"/>
                <w:u w:val="single"/>
              </w:rPr>
              <w:t xml:space="preserve"> </w:t>
            </w:r>
            <w:r>
              <w:rPr>
                <w:rFonts w:ascii="宋体" w:hAnsi="宋体" w:eastAsia="宋体" w:cs="@仿宋_GB2312"/>
                <w:bCs/>
                <w:sz w:val="24"/>
                <w:szCs w:val="20"/>
                <w:u w:val="single"/>
              </w:rPr>
              <w:t xml:space="preserve">   </w:t>
            </w:r>
            <w:r>
              <w:rPr>
                <w:rFonts w:hint="eastAsia" w:ascii="宋体" w:hAnsi="宋体" w:eastAsia="宋体" w:cs="@仿宋_GB2312"/>
                <w:bCs/>
                <w:sz w:val="24"/>
                <w:szCs w:val="20"/>
              </w:rPr>
              <w:t>年</w:t>
            </w:r>
            <w:r>
              <w:rPr>
                <w:rFonts w:hint="eastAsia" w:ascii="宋体" w:hAnsi="宋体" w:eastAsia="宋体" w:cs="@仿宋_GB2312"/>
                <w:bCs/>
                <w:sz w:val="24"/>
                <w:szCs w:val="20"/>
                <w:u w:val="single"/>
              </w:rPr>
              <w:t xml:space="preserve"> </w:t>
            </w:r>
            <w:r>
              <w:rPr>
                <w:rFonts w:ascii="宋体" w:hAnsi="宋体" w:eastAsia="宋体" w:cs="@仿宋_GB2312"/>
                <w:bCs/>
                <w:sz w:val="24"/>
                <w:szCs w:val="20"/>
                <w:u w:val="single"/>
              </w:rPr>
              <w:t xml:space="preserve"> </w:t>
            </w:r>
            <w:r>
              <w:rPr>
                <w:rFonts w:hint="eastAsia" w:ascii="宋体" w:hAnsi="宋体" w:eastAsia="宋体" w:cs="@仿宋_GB2312"/>
                <w:bCs/>
                <w:sz w:val="24"/>
                <w:szCs w:val="20"/>
              </w:rPr>
              <w:t>月</w:t>
            </w:r>
            <w:r>
              <w:rPr>
                <w:rFonts w:hint="eastAsia" w:ascii="宋体" w:hAnsi="宋体" w:eastAsia="宋体" w:cs="@仿宋_GB2312"/>
                <w:bCs/>
                <w:sz w:val="24"/>
                <w:szCs w:val="20"/>
                <w:u w:val="single"/>
              </w:rPr>
              <w:t xml:space="preserve"> </w:t>
            </w:r>
            <w:r>
              <w:rPr>
                <w:rFonts w:ascii="宋体" w:hAnsi="宋体" w:eastAsia="宋体" w:cs="@仿宋_GB2312"/>
                <w:bCs/>
                <w:sz w:val="24"/>
                <w:szCs w:val="20"/>
                <w:u w:val="single"/>
              </w:rPr>
              <w:t xml:space="preserve"> </w:t>
            </w:r>
            <w:r>
              <w:rPr>
                <w:rFonts w:hint="eastAsia" w:ascii="宋体" w:hAnsi="宋体" w:eastAsia="宋体" w:cs="@仿宋_GB2312"/>
                <w:bCs/>
                <w:sz w:val="24"/>
                <w:szCs w:val="20"/>
              </w:rPr>
              <w:t>日</w:t>
            </w:r>
            <w:r>
              <w:rPr>
                <w:rFonts w:hint="eastAsia" w:ascii="宋体" w:hAnsi="宋体" w:eastAsia="宋体" w:cs="@仿宋_GB2312"/>
                <w:bCs/>
                <w:sz w:val="24"/>
                <w:szCs w:val="20"/>
                <w:u w:val="single"/>
              </w:rPr>
              <w:t xml:space="preserve"> </w:t>
            </w:r>
            <w:r>
              <w:rPr>
                <w:rFonts w:ascii="宋体" w:hAnsi="宋体" w:eastAsia="宋体" w:cs="@仿宋_GB2312"/>
                <w:bCs/>
                <w:sz w:val="24"/>
                <w:szCs w:val="20"/>
                <w:u w:val="single"/>
              </w:rPr>
              <w:t xml:space="preserve"> </w:t>
            </w:r>
            <w:r>
              <w:rPr>
                <w:rFonts w:hint="eastAsia" w:ascii="宋体" w:hAnsi="宋体" w:eastAsia="宋体" w:cs="@仿宋_GB2312"/>
                <w:bCs/>
                <w:sz w:val="24"/>
                <w:szCs w:val="20"/>
              </w:rPr>
              <w:t>时</w:t>
            </w:r>
            <w:r>
              <w:rPr>
                <w:rFonts w:hint="eastAsia" w:ascii="宋体" w:hAnsi="宋体" w:eastAsia="宋体" w:cs="@仿宋_GB2312"/>
                <w:bCs/>
                <w:sz w:val="24"/>
                <w:szCs w:val="20"/>
                <w:u w:val="single"/>
              </w:rPr>
              <w:t xml:space="preserve"> </w:t>
            </w:r>
            <w:r>
              <w:rPr>
                <w:rFonts w:ascii="宋体" w:hAnsi="宋体" w:eastAsia="宋体" w:cs="@仿宋_GB2312"/>
                <w:bCs/>
                <w:sz w:val="24"/>
                <w:szCs w:val="20"/>
                <w:u w:val="single"/>
              </w:rPr>
              <w:t xml:space="preserve"> </w:t>
            </w:r>
            <w:r>
              <w:rPr>
                <w:rFonts w:hint="eastAsia" w:ascii="宋体" w:hAnsi="宋体" w:eastAsia="宋体" w:cs="@仿宋_GB2312"/>
                <w:bCs/>
                <w:sz w:val="24"/>
                <w:szCs w:val="20"/>
              </w:rPr>
              <w:t>分</w:t>
            </w:r>
          </w:p>
          <w:p w14:paraId="61A8684B">
            <w:pPr>
              <w:spacing w:line="360" w:lineRule="auto"/>
              <w:rPr>
                <w:rFonts w:ascii="宋体" w:hAnsi="宋体" w:eastAsia="宋体" w:cs="@仿宋_GB2312"/>
                <w:bCs/>
                <w:sz w:val="24"/>
                <w:szCs w:val="20"/>
                <w:u w:val="single"/>
              </w:rPr>
            </w:pPr>
            <w:r>
              <w:rPr>
                <w:rFonts w:hint="eastAsia" w:ascii="宋体" w:hAnsi="宋体" w:eastAsia="宋体" w:cs="@仿宋_GB2312"/>
                <w:bCs/>
                <w:sz w:val="24"/>
                <w:szCs w:val="20"/>
              </w:rPr>
              <w:t>地点：</w:t>
            </w:r>
            <w:r>
              <w:rPr>
                <w:rFonts w:hint="eastAsia" w:ascii="宋体" w:hAnsi="宋体" w:eastAsia="宋体" w:cs="@仿宋_GB2312"/>
                <w:bCs/>
                <w:sz w:val="24"/>
                <w:szCs w:val="20"/>
                <w:u w:val="single"/>
              </w:rPr>
              <w:t xml:space="preserve"> </w:t>
            </w:r>
            <w:r>
              <w:rPr>
                <w:rFonts w:ascii="宋体" w:hAnsi="宋体" w:eastAsia="宋体" w:cs="@仿宋_GB2312"/>
                <w:bCs/>
                <w:sz w:val="24"/>
                <w:szCs w:val="20"/>
                <w:u w:val="single"/>
              </w:rPr>
              <w:t xml:space="preserve">                      </w:t>
            </w:r>
          </w:p>
          <w:p w14:paraId="487DE488">
            <w:pPr>
              <w:spacing w:line="360" w:lineRule="auto"/>
              <w:rPr>
                <w:rFonts w:ascii="宋体" w:hAnsi="宋体" w:eastAsia="宋体" w:cs="@仿宋_GB2312"/>
                <w:bCs/>
                <w:sz w:val="24"/>
                <w:szCs w:val="20"/>
                <w:u w:val="single"/>
              </w:rPr>
            </w:pPr>
            <w:r>
              <w:rPr>
                <w:rFonts w:hint="eastAsia" w:ascii="宋体" w:hAnsi="宋体" w:eastAsia="宋体" w:cs="@仿宋_GB2312"/>
                <w:bCs/>
                <w:sz w:val="24"/>
                <w:szCs w:val="20"/>
              </w:rPr>
              <w:t>联系人及联系电话：</w:t>
            </w:r>
            <w:r>
              <w:rPr>
                <w:rFonts w:hint="eastAsia" w:ascii="宋体" w:hAnsi="宋体" w:eastAsia="宋体" w:cs="@仿宋_GB2312"/>
                <w:bCs/>
                <w:sz w:val="24"/>
                <w:szCs w:val="20"/>
                <w:u w:val="single"/>
              </w:rPr>
              <w:t xml:space="preserve"> </w:t>
            </w:r>
            <w:r>
              <w:rPr>
                <w:rFonts w:ascii="宋体" w:hAnsi="宋体" w:eastAsia="宋体" w:cs="@仿宋_GB2312"/>
                <w:bCs/>
                <w:sz w:val="24"/>
                <w:szCs w:val="20"/>
                <w:u w:val="single"/>
              </w:rPr>
              <w:t xml:space="preserve">          </w:t>
            </w:r>
          </w:p>
          <w:p w14:paraId="27C4F276">
            <w:pPr>
              <w:spacing w:line="360" w:lineRule="auto"/>
              <w:rPr>
                <w:rFonts w:ascii="宋体" w:hAnsi="宋体" w:eastAsia="宋体" w:cs="@仿宋_GB2312"/>
                <w:bCs/>
                <w:kern w:val="0"/>
                <w:sz w:val="24"/>
                <w:szCs w:val="28"/>
              </w:rPr>
            </w:pPr>
            <w:r>
              <w:rPr>
                <w:rFonts w:hint="eastAsia" w:ascii="宋体" w:hAnsi="宋体" w:eastAsia="宋体" w:cs="@仿宋_GB2312"/>
                <w:b/>
                <w:kern w:val="0"/>
                <w:sz w:val="24"/>
                <w:szCs w:val="28"/>
              </w:rPr>
              <w:t>注：如供应商未参加采购人统一组织的现场考察或采购人统一召开的标前答疑会，视同放弃现场考察或标前答疑会，由此引起的一切责任由供应商自行承担。</w:t>
            </w:r>
          </w:p>
        </w:tc>
      </w:tr>
      <w:tr w14:paraId="7670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Align w:val="center"/>
          </w:tcPr>
          <w:p w14:paraId="4E53DD5D">
            <w:pPr>
              <w:spacing w:line="360" w:lineRule="auto"/>
              <w:jc w:val="center"/>
              <w:rPr>
                <w:rFonts w:ascii="宋体" w:hAnsi="宋体" w:eastAsia="宋体" w:cs="@仿宋_GB2312"/>
                <w:bCs/>
                <w:sz w:val="24"/>
                <w:szCs w:val="20"/>
              </w:rPr>
            </w:pPr>
            <w:r>
              <w:rPr>
                <w:rFonts w:hint="eastAsia" w:ascii="宋体" w:hAnsi="宋体" w:eastAsia="宋体" w:cs="@仿宋_GB2312"/>
                <w:bCs/>
                <w:sz w:val="24"/>
                <w:szCs w:val="20"/>
              </w:rPr>
              <w:t>6.1</w:t>
            </w:r>
          </w:p>
        </w:tc>
        <w:tc>
          <w:tcPr>
            <w:tcW w:w="927" w:type="pct"/>
            <w:vAlign w:val="center"/>
          </w:tcPr>
          <w:p w14:paraId="6A63D2A6">
            <w:pPr>
              <w:spacing w:line="360" w:lineRule="auto"/>
              <w:jc w:val="center"/>
              <w:rPr>
                <w:rFonts w:ascii="宋体" w:hAnsi="宋体" w:eastAsia="宋体" w:cs="@仿宋_GB2312"/>
                <w:bCs/>
                <w:kern w:val="0"/>
                <w:sz w:val="24"/>
                <w:szCs w:val="28"/>
              </w:rPr>
            </w:pPr>
            <w:r>
              <w:rPr>
                <w:rFonts w:hint="eastAsia" w:ascii="宋体" w:hAnsi="宋体" w:eastAsia="宋体" w:cs="@仿宋_GB2312"/>
                <w:bCs/>
                <w:kern w:val="0"/>
                <w:sz w:val="24"/>
                <w:szCs w:val="28"/>
              </w:rPr>
              <w:t>网上询问截止时间</w:t>
            </w:r>
          </w:p>
        </w:tc>
        <w:tc>
          <w:tcPr>
            <w:tcW w:w="3501" w:type="pct"/>
            <w:vAlign w:val="center"/>
          </w:tcPr>
          <w:p w14:paraId="1D54F98B">
            <w:pPr>
              <w:spacing w:line="360" w:lineRule="auto"/>
              <w:rPr>
                <w:rFonts w:ascii="宋体" w:hAnsi="宋体" w:eastAsia="宋体" w:cs="@仿宋_GB2312"/>
                <w:bCs/>
                <w:kern w:val="0"/>
                <w:sz w:val="24"/>
                <w:szCs w:val="28"/>
              </w:rPr>
            </w:pPr>
            <w:r>
              <w:rPr>
                <w:rFonts w:hint="eastAsia" w:ascii="宋体" w:hAnsi="宋体" w:eastAsia="宋体" w:cs="@仿宋_GB2312"/>
                <w:bCs/>
                <w:kern w:val="0"/>
                <w:sz w:val="24"/>
                <w:szCs w:val="28"/>
                <w:u w:val="single"/>
              </w:rPr>
              <w:t>2024</w:t>
            </w:r>
            <w:r>
              <w:rPr>
                <w:rFonts w:ascii="宋体" w:hAnsi="宋体" w:eastAsia="宋体" w:cs="@仿宋_GB2312"/>
                <w:bCs/>
                <w:kern w:val="0"/>
                <w:sz w:val="24"/>
                <w:szCs w:val="28"/>
              </w:rPr>
              <w:t>年</w:t>
            </w:r>
            <w:r>
              <w:rPr>
                <w:rFonts w:ascii="宋体" w:hAnsi="宋体" w:eastAsia="宋体" w:cs="@仿宋_GB2312"/>
                <w:bCs/>
                <w:kern w:val="0"/>
                <w:sz w:val="24"/>
                <w:szCs w:val="28"/>
                <w:u w:val="single"/>
              </w:rPr>
              <w:t>11</w:t>
            </w:r>
            <w:r>
              <w:rPr>
                <w:rFonts w:ascii="宋体" w:hAnsi="宋体" w:eastAsia="宋体" w:cs="@仿宋_GB2312"/>
                <w:bCs/>
                <w:kern w:val="0"/>
                <w:sz w:val="24"/>
                <w:szCs w:val="28"/>
              </w:rPr>
              <w:t>月</w:t>
            </w:r>
            <w:r>
              <w:rPr>
                <w:rFonts w:ascii="宋体" w:hAnsi="宋体" w:eastAsia="宋体" w:cs="@仿宋_GB2312"/>
                <w:bCs/>
                <w:kern w:val="0"/>
                <w:sz w:val="24"/>
                <w:szCs w:val="28"/>
                <w:u w:val="single"/>
              </w:rPr>
              <w:t>6</w:t>
            </w:r>
            <w:r>
              <w:rPr>
                <w:rFonts w:ascii="宋体" w:hAnsi="宋体" w:eastAsia="宋体" w:cs="@仿宋_GB2312"/>
                <w:bCs/>
                <w:kern w:val="0"/>
                <w:sz w:val="24"/>
                <w:szCs w:val="28"/>
              </w:rPr>
              <w:t>日</w:t>
            </w:r>
            <w:r>
              <w:rPr>
                <w:rFonts w:hint="eastAsia" w:ascii="宋体" w:hAnsi="宋体" w:eastAsia="宋体" w:cs="@仿宋_GB2312"/>
                <w:bCs/>
                <w:kern w:val="0"/>
                <w:sz w:val="24"/>
                <w:szCs w:val="28"/>
                <w:u w:val="single"/>
              </w:rPr>
              <w:t>17</w:t>
            </w:r>
            <w:r>
              <w:rPr>
                <w:rFonts w:ascii="宋体" w:hAnsi="宋体" w:eastAsia="宋体" w:cs="@仿宋_GB2312"/>
                <w:bCs/>
                <w:kern w:val="0"/>
                <w:sz w:val="24"/>
                <w:szCs w:val="28"/>
              </w:rPr>
              <w:t>时</w:t>
            </w:r>
            <w:r>
              <w:rPr>
                <w:rFonts w:hint="eastAsia" w:ascii="宋体" w:hAnsi="宋体" w:eastAsia="宋体" w:cs="@仿宋_GB2312"/>
                <w:bCs/>
                <w:kern w:val="0"/>
                <w:sz w:val="24"/>
                <w:szCs w:val="28"/>
                <w:u w:val="single"/>
              </w:rPr>
              <w:t>30</w:t>
            </w:r>
            <w:r>
              <w:rPr>
                <w:rFonts w:hint="eastAsia" w:ascii="宋体" w:hAnsi="宋体" w:eastAsia="宋体" w:cs="@仿宋_GB2312"/>
                <w:bCs/>
                <w:kern w:val="0"/>
                <w:sz w:val="24"/>
                <w:szCs w:val="28"/>
              </w:rPr>
              <w:t>分；</w:t>
            </w:r>
            <w:r>
              <w:rPr>
                <w:rFonts w:hint="eastAsia" w:ascii="宋体" w:hAnsi="宋体" w:eastAsia="宋体" w:cs="@仿宋_GB2312"/>
                <w:b/>
                <w:kern w:val="0"/>
                <w:sz w:val="24"/>
                <w:szCs w:val="28"/>
              </w:rPr>
              <w:t>通过电子邮箱在线提出（电子邮箱地址：315761766@qq.com)</w:t>
            </w:r>
          </w:p>
        </w:tc>
      </w:tr>
      <w:tr w14:paraId="14ED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70" w:type="pct"/>
            <w:vAlign w:val="center"/>
          </w:tcPr>
          <w:p w14:paraId="1C565C7F">
            <w:pPr>
              <w:spacing w:line="360" w:lineRule="auto"/>
              <w:jc w:val="center"/>
              <w:rPr>
                <w:rFonts w:ascii="宋体" w:hAnsi="宋体" w:eastAsia="宋体" w:cs="@仿宋_GB2312"/>
                <w:bCs/>
                <w:sz w:val="24"/>
                <w:szCs w:val="20"/>
              </w:rPr>
            </w:pPr>
            <w:r>
              <w:rPr>
                <w:rFonts w:hint="eastAsia" w:ascii="宋体" w:hAnsi="宋体" w:eastAsia="宋体" w:cs="@仿宋_GB2312"/>
                <w:bCs/>
                <w:sz w:val="24"/>
                <w:szCs w:val="20"/>
              </w:rPr>
              <w:t>7</w:t>
            </w:r>
            <w:r>
              <w:rPr>
                <w:rFonts w:ascii="宋体" w:hAnsi="宋体" w:eastAsia="宋体" w:cs="@仿宋_GB2312"/>
                <w:bCs/>
                <w:sz w:val="24"/>
                <w:szCs w:val="20"/>
              </w:rPr>
              <w:t>.1</w:t>
            </w:r>
          </w:p>
        </w:tc>
        <w:tc>
          <w:tcPr>
            <w:tcW w:w="927" w:type="pct"/>
            <w:vAlign w:val="center"/>
          </w:tcPr>
          <w:p w14:paraId="18C1DB5B">
            <w:pPr>
              <w:spacing w:line="360" w:lineRule="auto"/>
              <w:jc w:val="center"/>
              <w:rPr>
                <w:rFonts w:ascii="宋体" w:hAnsi="宋体" w:eastAsia="宋体" w:cs="@仿宋_GB2312"/>
                <w:bCs/>
                <w:kern w:val="0"/>
                <w:sz w:val="24"/>
                <w:szCs w:val="28"/>
              </w:rPr>
            </w:pPr>
            <w:r>
              <w:rPr>
                <w:rFonts w:hint="eastAsia" w:ascii="宋体" w:hAnsi="宋体" w:eastAsia="宋体" w:cs="@仿宋_GB2312"/>
                <w:bCs/>
                <w:kern w:val="0"/>
                <w:sz w:val="24"/>
                <w:szCs w:val="28"/>
              </w:rPr>
              <w:t>包别划分</w:t>
            </w:r>
          </w:p>
        </w:tc>
        <w:tc>
          <w:tcPr>
            <w:tcW w:w="3501" w:type="pct"/>
            <w:vAlign w:val="center"/>
          </w:tcPr>
          <w:p w14:paraId="15B9A34D">
            <w:pPr>
              <w:spacing w:line="360" w:lineRule="auto"/>
              <w:rPr>
                <w:rFonts w:ascii="宋体" w:hAnsi="宋体" w:eastAsia="宋体" w:cs="@仿宋_GB2312"/>
                <w:bCs/>
                <w:kern w:val="0"/>
                <w:sz w:val="24"/>
                <w:szCs w:val="28"/>
              </w:rPr>
            </w:pPr>
            <w:r>
              <w:rPr>
                <w:rFonts w:ascii="Segoe UI Symbol" w:hAnsi="Segoe UI Symbol" w:eastAsia="宋体" w:cs="Segoe UI Symbol"/>
                <w:kern w:val="0"/>
                <w:sz w:val="24"/>
                <w:szCs w:val="24"/>
              </w:rPr>
              <w:t>☑</w:t>
            </w:r>
            <w:r>
              <w:rPr>
                <w:rFonts w:ascii="宋体" w:hAnsi="宋体" w:eastAsia="宋体" w:cs="@仿宋_GB2312"/>
                <w:bCs/>
                <w:kern w:val="0"/>
                <w:sz w:val="24"/>
                <w:szCs w:val="28"/>
              </w:rPr>
              <w:t>不分包     □分为  个包</w:t>
            </w:r>
          </w:p>
          <w:p w14:paraId="491F6FA1">
            <w:pPr>
              <w:spacing w:line="360" w:lineRule="auto"/>
              <w:rPr>
                <w:rFonts w:ascii="宋体" w:hAnsi="宋体" w:eastAsia="宋体" w:cs="@仿宋_GB2312"/>
                <w:bCs/>
                <w:kern w:val="0"/>
                <w:sz w:val="24"/>
                <w:szCs w:val="28"/>
              </w:rPr>
            </w:pPr>
            <w:r>
              <w:rPr>
                <w:rFonts w:hint="eastAsia" w:ascii="宋体" w:hAnsi="宋体" w:eastAsia="宋体" w:cs="@仿宋_GB2312"/>
                <w:bCs/>
                <w:kern w:val="0"/>
                <w:sz w:val="24"/>
                <w:szCs w:val="28"/>
              </w:rPr>
              <w:t>供应商</w:t>
            </w:r>
            <w:r>
              <w:rPr>
                <w:rFonts w:hint="eastAsia" w:ascii="宋体" w:hAnsi="宋体" w:eastAsia="宋体" w:cs="@仿宋_GB2312"/>
                <w:kern w:val="0"/>
                <w:sz w:val="24"/>
                <w:szCs w:val="24"/>
              </w:rPr>
              <w:t>参加</w:t>
            </w:r>
            <w:r>
              <w:rPr>
                <w:rFonts w:hint="eastAsia" w:ascii="宋体" w:hAnsi="宋体" w:eastAsia="宋体" w:cs="@仿宋_GB2312"/>
                <w:bCs/>
                <w:kern w:val="0"/>
                <w:sz w:val="24"/>
                <w:szCs w:val="28"/>
              </w:rPr>
              <w:t>多个包磋商的成交</w:t>
            </w:r>
            <w:r>
              <w:rPr>
                <w:rFonts w:ascii="宋体" w:hAnsi="宋体" w:eastAsia="宋体" w:cs="@仿宋_GB2312"/>
                <w:bCs/>
                <w:kern w:val="0"/>
                <w:sz w:val="24"/>
                <w:szCs w:val="28"/>
              </w:rPr>
              <w:t>包</w:t>
            </w:r>
            <w:r>
              <w:rPr>
                <w:rFonts w:hint="eastAsia" w:ascii="宋体" w:hAnsi="宋体" w:eastAsia="宋体" w:cs="@仿宋_GB2312"/>
                <w:bCs/>
                <w:kern w:val="0"/>
                <w:sz w:val="24"/>
                <w:szCs w:val="28"/>
              </w:rPr>
              <w:t>数规定：</w:t>
            </w:r>
            <w:r>
              <w:rPr>
                <w:rFonts w:hint="eastAsia" w:ascii="宋体" w:hAnsi="宋体" w:eastAsia="宋体" w:cs="@仿宋_GB2312"/>
                <w:kern w:val="0"/>
                <w:sz w:val="24"/>
                <w:szCs w:val="18"/>
                <w:u w:val="single"/>
              </w:rPr>
              <w:t xml:space="preserve"> </w:t>
            </w:r>
            <w:r>
              <w:rPr>
                <w:rFonts w:ascii="宋体" w:hAnsi="宋体" w:eastAsia="宋体" w:cs="@仿宋_GB2312"/>
                <w:kern w:val="0"/>
                <w:sz w:val="24"/>
                <w:szCs w:val="18"/>
                <w:u w:val="single"/>
              </w:rPr>
              <w:t xml:space="preserve">             </w:t>
            </w:r>
          </w:p>
        </w:tc>
      </w:tr>
      <w:tr w14:paraId="14AD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0" w:type="pct"/>
            <w:vAlign w:val="center"/>
          </w:tcPr>
          <w:p w14:paraId="15E7EFC6">
            <w:pPr>
              <w:spacing w:line="360" w:lineRule="auto"/>
              <w:jc w:val="center"/>
              <w:rPr>
                <w:rFonts w:ascii="宋体" w:hAnsi="宋体" w:eastAsia="宋体" w:cs="@仿宋_GB2312"/>
                <w:bCs/>
                <w:sz w:val="24"/>
                <w:szCs w:val="20"/>
              </w:rPr>
            </w:pPr>
            <w:r>
              <w:rPr>
                <w:rFonts w:hint="eastAsia" w:ascii="宋体" w:hAnsi="宋体" w:eastAsia="宋体" w:cs="@仿宋_GB2312"/>
                <w:bCs/>
                <w:sz w:val="24"/>
                <w:szCs w:val="20"/>
              </w:rPr>
              <w:t>10</w:t>
            </w:r>
            <w:r>
              <w:rPr>
                <w:rFonts w:ascii="宋体" w:hAnsi="宋体" w:eastAsia="宋体" w:cs="@仿宋_GB2312"/>
                <w:bCs/>
                <w:sz w:val="24"/>
                <w:szCs w:val="20"/>
              </w:rPr>
              <w:t>.1</w:t>
            </w:r>
          </w:p>
        </w:tc>
        <w:tc>
          <w:tcPr>
            <w:tcW w:w="927" w:type="pct"/>
            <w:vAlign w:val="center"/>
          </w:tcPr>
          <w:p w14:paraId="42F2C55D">
            <w:pPr>
              <w:spacing w:line="360" w:lineRule="auto"/>
              <w:jc w:val="center"/>
              <w:rPr>
                <w:rFonts w:ascii="宋体" w:hAnsi="宋体" w:eastAsia="宋体" w:cs="@仿宋_GB2312"/>
                <w:bCs/>
                <w:kern w:val="0"/>
                <w:sz w:val="24"/>
                <w:szCs w:val="28"/>
              </w:rPr>
            </w:pPr>
            <w:r>
              <w:rPr>
                <w:rFonts w:hint="eastAsia" w:ascii="宋体" w:hAnsi="宋体" w:eastAsia="宋体" w:cs="@仿宋_GB2312"/>
                <w:bCs/>
                <w:kern w:val="0"/>
                <w:sz w:val="24"/>
                <w:szCs w:val="28"/>
              </w:rPr>
              <w:t>磋商保证金</w:t>
            </w:r>
          </w:p>
        </w:tc>
        <w:tc>
          <w:tcPr>
            <w:tcW w:w="3501" w:type="pct"/>
            <w:vAlign w:val="center"/>
          </w:tcPr>
          <w:p w14:paraId="5CE85516">
            <w:pPr>
              <w:spacing w:line="360" w:lineRule="auto"/>
              <w:rPr>
                <w:rFonts w:ascii="宋体" w:hAnsi="宋体" w:eastAsia="宋体" w:cs="@仿宋_GB2312"/>
                <w:bCs/>
                <w:kern w:val="0"/>
                <w:sz w:val="24"/>
                <w:szCs w:val="28"/>
              </w:rPr>
            </w:pPr>
            <w:r>
              <w:rPr>
                <w:rFonts w:hint="eastAsia" w:ascii="宋体" w:hAnsi="宋体" w:eastAsia="宋体" w:cs="@仿宋_GB2312"/>
                <w:bCs/>
                <w:kern w:val="0"/>
                <w:sz w:val="24"/>
                <w:szCs w:val="28"/>
              </w:rPr>
              <w:t>不收取</w:t>
            </w:r>
          </w:p>
        </w:tc>
      </w:tr>
      <w:tr w14:paraId="7A10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Align w:val="center"/>
          </w:tcPr>
          <w:p w14:paraId="66D47647">
            <w:pPr>
              <w:spacing w:line="360" w:lineRule="auto"/>
              <w:jc w:val="center"/>
              <w:rPr>
                <w:rFonts w:ascii="宋体" w:hAnsi="宋体" w:eastAsia="宋体" w:cs="@仿宋_GB2312"/>
                <w:bCs/>
                <w:sz w:val="24"/>
                <w:szCs w:val="20"/>
              </w:rPr>
            </w:pPr>
            <w:r>
              <w:rPr>
                <w:rFonts w:hint="eastAsia" w:ascii="宋体" w:hAnsi="宋体" w:eastAsia="宋体" w:cs="@仿宋_GB2312"/>
                <w:bCs/>
                <w:sz w:val="24"/>
                <w:szCs w:val="20"/>
              </w:rPr>
              <w:t>11</w:t>
            </w:r>
            <w:r>
              <w:rPr>
                <w:rFonts w:ascii="宋体" w:hAnsi="宋体" w:eastAsia="宋体" w:cs="@仿宋_GB2312"/>
                <w:bCs/>
                <w:sz w:val="24"/>
                <w:szCs w:val="20"/>
              </w:rPr>
              <w:t>.1</w:t>
            </w:r>
          </w:p>
        </w:tc>
        <w:tc>
          <w:tcPr>
            <w:tcW w:w="927" w:type="pct"/>
            <w:vAlign w:val="center"/>
          </w:tcPr>
          <w:p w14:paraId="31008431">
            <w:pPr>
              <w:spacing w:line="360" w:lineRule="auto"/>
              <w:jc w:val="center"/>
              <w:rPr>
                <w:rFonts w:ascii="宋体" w:hAnsi="宋体" w:eastAsia="宋体" w:cs="@仿宋_GB2312"/>
                <w:bCs/>
                <w:kern w:val="0"/>
                <w:sz w:val="24"/>
                <w:szCs w:val="28"/>
              </w:rPr>
            </w:pPr>
            <w:r>
              <w:rPr>
                <w:rFonts w:hint="eastAsia" w:ascii="宋体" w:hAnsi="宋体" w:eastAsia="宋体" w:cs="@仿宋_GB2312"/>
                <w:bCs/>
                <w:kern w:val="0"/>
                <w:sz w:val="24"/>
                <w:szCs w:val="28"/>
              </w:rPr>
              <w:t>磋商有效期</w:t>
            </w:r>
          </w:p>
        </w:tc>
        <w:tc>
          <w:tcPr>
            <w:tcW w:w="3501" w:type="pct"/>
            <w:vAlign w:val="center"/>
          </w:tcPr>
          <w:p w14:paraId="7F32386C">
            <w:pPr>
              <w:spacing w:line="360" w:lineRule="auto"/>
              <w:rPr>
                <w:rFonts w:ascii="宋体" w:hAnsi="宋体" w:eastAsia="宋体" w:cs="@仿宋_GB2312"/>
                <w:bCs/>
                <w:kern w:val="0"/>
                <w:sz w:val="24"/>
                <w:szCs w:val="28"/>
              </w:rPr>
            </w:pPr>
            <w:r>
              <w:rPr>
                <w:rFonts w:hint="eastAsia" w:ascii="宋体" w:hAnsi="宋体" w:eastAsia="宋体" w:cs="@仿宋_GB2312"/>
                <w:bCs/>
                <w:kern w:val="0"/>
                <w:sz w:val="24"/>
                <w:szCs w:val="28"/>
                <w:u w:val="single"/>
              </w:rPr>
              <w:t>120</w:t>
            </w:r>
            <w:r>
              <w:rPr>
                <w:rFonts w:hint="eastAsia" w:ascii="宋体" w:hAnsi="宋体" w:eastAsia="宋体" w:cs="@仿宋_GB2312"/>
                <w:bCs/>
                <w:kern w:val="0"/>
                <w:sz w:val="24"/>
                <w:szCs w:val="28"/>
              </w:rPr>
              <w:t>日历日</w:t>
            </w:r>
          </w:p>
        </w:tc>
      </w:tr>
      <w:tr w14:paraId="02B9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Align w:val="center"/>
          </w:tcPr>
          <w:p w14:paraId="6B321C02">
            <w:pPr>
              <w:spacing w:line="360" w:lineRule="auto"/>
              <w:jc w:val="center"/>
              <w:rPr>
                <w:rFonts w:ascii="宋体" w:hAnsi="宋体" w:eastAsia="宋体" w:cs="@仿宋_GB2312"/>
                <w:bCs/>
                <w:sz w:val="24"/>
                <w:szCs w:val="20"/>
              </w:rPr>
            </w:pPr>
            <w:r>
              <w:rPr>
                <w:rFonts w:ascii="宋体" w:hAnsi="宋体" w:eastAsia="宋体" w:cs="@仿宋_GB2312"/>
                <w:kern w:val="0"/>
                <w:sz w:val="24"/>
                <w:szCs w:val="20"/>
              </w:rPr>
              <w:t>1</w:t>
            </w:r>
            <w:r>
              <w:rPr>
                <w:rFonts w:hint="eastAsia" w:ascii="宋体" w:hAnsi="宋体" w:eastAsia="宋体" w:cs="@仿宋_GB2312"/>
                <w:kern w:val="0"/>
                <w:sz w:val="24"/>
                <w:szCs w:val="20"/>
              </w:rPr>
              <w:t>2.</w:t>
            </w:r>
            <w:r>
              <w:rPr>
                <w:rFonts w:ascii="宋体" w:hAnsi="宋体" w:eastAsia="宋体" w:cs="@仿宋_GB2312"/>
                <w:kern w:val="0"/>
                <w:sz w:val="24"/>
                <w:szCs w:val="20"/>
              </w:rPr>
              <w:t>3</w:t>
            </w:r>
          </w:p>
        </w:tc>
        <w:tc>
          <w:tcPr>
            <w:tcW w:w="927" w:type="pct"/>
            <w:vAlign w:val="center"/>
          </w:tcPr>
          <w:p w14:paraId="435C3F06">
            <w:pPr>
              <w:spacing w:line="360" w:lineRule="auto"/>
              <w:jc w:val="center"/>
              <w:rPr>
                <w:rFonts w:ascii="宋体" w:hAnsi="宋体" w:eastAsia="宋体" w:cs="@仿宋_GB2312"/>
                <w:bCs/>
                <w:kern w:val="0"/>
                <w:sz w:val="24"/>
                <w:szCs w:val="28"/>
              </w:rPr>
            </w:pPr>
            <w:r>
              <w:rPr>
                <w:rFonts w:hint="eastAsia" w:ascii="宋体" w:hAnsi="宋体" w:eastAsia="宋体" w:cs="@仿宋_GB2312"/>
                <w:bCs/>
                <w:kern w:val="0"/>
                <w:sz w:val="24"/>
                <w:szCs w:val="28"/>
              </w:rPr>
              <w:t>响应文件开启时间</w:t>
            </w:r>
          </w:p>
        </w:tc>
        <w:tc>
          <w:tcPr>
            <w:tcW w:w="3501" w:type="pct"/>
            <w:vAlign w:val="center"/>
          </w:tcPr>
          <w:p w14:paraId="4D6CACEF">
            <w:pPr>
              <w:spacing w:line="360" w:lineRule="auto"/>
              <w:rPr>
                <w:rFonts w:ascii="宋体" w:hAnsi="宋体" w:eastAsia="宋体" w:cs="@仿宋_GB2312"/>
                <w:bCs/>
                <w:kern w:val="0"/>
                <w:sz w:val="24"/>
                <w:szCs w:val="28"/>
                <w:u w:val="single"/>
              </w:rPr>
            </w:pPr>
            <w:r>
              <w:rPr>
                <w:rFonts w:hint="eastAsia" w:ascii="宋体" w:hAnsi="宋体" w:eastAsia="宋体" w:cs="@仿宋_GB2312"/>
                <w:bCs/>
                <w:kern w:val="0"/>
                <w:sz w:val="24"/>
                <w:szCs w:val="28"/>
              </w:rPr>
              <w:t>详见竞争性磋商公告</w:t>
            </w:r>
          </w:p>
        </w:tc>
      </w:tr>
      <w:tr w14:paraId="2654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Align w:val="center"/>
          </w:tcPr>
          <w:p w14:paraId="10798C18">
            <w:pPr>
              <w:spacing w:line="360" w:lineRule="auto"/>
              <w:jc w:val="center"/>
              <w:rPr>
                <w:rFonts w:ascii="宋体" w:hAnsi="宋体" w:eastAsia="宋体" w:cs="@仿宋_GB2312"/>
                <w:bCs/>
                <w:sz w:val="24"/>
                <w:szCs w:val="20"/>
              </w:rPr>
            </w:pPr>
            <w:r>
              <w:rPr>
                <w:rFonts w:hint="eastAsia" w:ascii="宋体" w:hAnsi="宋体" w:eastAsia="宋体" w:cs="@仿宋_GB2312"/>
                <w:bCs/>
                <w:sz w:val="24"/>
                <w:szCs w:val="20"/>
              </w:rPr>
              <w:t>14.3</w:t>
            </w:r>
          </w:p>
        </w:tc>
        <w:tc>
          <w:tcPr>
            <w:tcW w:w="927" w:type="pct"/>
            <w:vAlign w:val="center"/>
          </w:tcPr>
          <w:p w14:paraId="74AAB2EC">
            <w:pPr>
              <w:spacing w:line="360" w:lineRule="auto"/>
              <w:jc w:val="center"/>
              <w:rPr>
                <w:rFonts w:ascii="宋体" w:hAnsi="宋体" w:eastAsia="宋体" w:cs="@仿宋_GB2312"/>
                <w:bCs/>
                <w:kern w:val="0"/>
                <w:sz w:val="24"/>
                <w:szCs w:val="28"/>
              </w:rPr>
            </w:pPr>
            <w:r>
              <w:rPr>
                <w:rFonts w:hint="eastAsia" w:ascii="宋体" w:hAnsi="宋体" w:eastAsia="宋体" w:cs="@仿宋_GB2312"/>
                <w:bCs/>
                <w:kern w:val="0"/>
                <w:sz w:val="24"/>
                <w:szCs w:val="28"/>
              </w:rPr>
              <w:t>评审方法</w:t>
            </w:r>
          </w:p>
        </w:tc>
        <w:tc>
          <w:tcPr>
            <w:tcW w:w="3501" w:type="pct"/>
            <w:vAlign w:val="center"/>
          </w:tcPr>
          <w:p w14:paraId="40EE9DF0">
            <w:pPr>
              <w:spacing w:line="360" w:lineRule="auto"/>
              <w:rPr>
                <w:rFonts w:ascii="宋体" w:hAnsi="宋体" w:eastAsia="宋体" w:cs="@仿宋_GB2312"/>
                <w:bCs/>
                <w:kern w:val="0"/>
                <w:sz w:val="24"/>
                <w:szCs w:val="28"/>
              </w:rPr>
            </w:pPr>
            <w:r>
              <w:rPr>
                <w:rFonts w:hint="eastAsia" w:ascii="宋体" w:hAnsi="宋体" w:eastAsia="宋体" w:cs="@仿宋_GB2312"/>
                <w:bCs/>
                <w:kern w:val="0"/>
                <w:sz w:val="24"/>
                <w:szCs w:val="28"/>
              </w:rPr>
              <w:t>综合评分法</w:t>
            </w:r>
          </w:p>
        </w:tc>
      </w:tr>
      <w:tr w14:paraId="453B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4" w:type="dxa"/>
            <w:vAlign w:val="center"/>
          </w:tcPr>
          <w:p w14:paraId="11BDA793">
            <w:pPr>
              <w:spacing w:line="360" w:lineRule="auto"/>
              <w:jc w:val="center"/>
              <w:rPr>
                <w:rFonts w:hint="eastAsia" w:ascii="宋体" w:hAnsi="宋体" w:eastAsia="宋体" w:cs="@仿宋_GB2312"/>
                <w:bCs/>
                <w:sz w:val="24"/>
                <w:szCs w:val="20"/>
              </w:rPr>
            </w:pPr>
            <w:r>
              <w:rPr>
                <w:rFonts w:hint="eastAsia" w:ascii="宋体" w:hAnsi="宋体" w:eastAsia="宋体" w:cs="@仿宋_GB2312"/>
                <w:bCs/>
                <w:sz w:val="24"/>
                <w:szCs w:val="20"/>
                <w:lang w:val="zh-CN" w:eastAsia="en-US"/>
              </w:rPr>
              <w:t>15.1</w:t>
            </w:r>
          </w:p>
        </w:tc>
        <w:tc>
          <w:tcPr>
            <w:tcW w:w="1780" w:type="dxa"/>
            <w:vAlign w:val="center"/>
          </w:tcPr>
          <w:p w14:paraId="0AA64F47">
            <w:pPr>
              <w:spacing w:line="360" w:lineRule="auto"/>
              <w:rPr>
                <w:rFonts w:ascii="宋体" w:hAnsi="宋体" w:eastAsia="宋体" w:cs="@仿宋_GB2312"/>
                <w:bCs/>
                <w:kern w:val="0"/>
                <w:sz w:val="24"/>
                <w:szCs w:val="28"/>
              </w:rPr>
            </w:pPr>
            <w:r>
              <w:rPr>
                <w:rFonts w:hint="eastAsia" w:ascii="宋体" w:hAnsi="宋体" w:eastAsia="宋体" w:cs="@仿宋_GB2312"/>
                <w:bCs/>
                <w:kern w:val="0"/>
                <w:sz w:val="24"/>
                <w:szCs w:val="28"/>
              </w:rPr>
              <w:t>响应文件要求</w:t>
            </w:r>
          </w:p>
        </w:tc>
        <w:tc>
          <w:tcPr>
            <w:tcW w:w="6723" w:type="dxa"/>
            <w:vAlign w:val="center"/>
          </w:tcPr>
          <w:p w14:paraId="379AA742">
            <w:pPr>
              <w:tabs>
                <w:tab w:val="left" w:pos="710"/>
              </w:tabs>
              <w:autoSpaceDE w:val="0"/>
              <w:autoSpaceDN w:val="0"/>
              <w:spacing w:before="158" w:line="360" w:lineRule="auto"/>
              <w:rPr>
                <w:rFonts w:ascii="宋体" w:hAnsi="宋体" w:eastAsia="宋体" w:cs="@仿宋_GB2312"/>
                <w:bCs/>
                <w:kern w:val="0"/>
                <w:sz w:val="24"/>
                <w:szCs w:val="28"/>
              </w:rPr>
            </w:pPr>
            <w:r>
              <w:rPr>
                <w:rFonts w:hint="eastAsia" w:ascii="宋体" w:hAnsi="宋体" w:eastAsia="宋体" w:cs="@仿宋_GB2312"/>
                <w:bCs/>
                <w:kern w:val="0"/>
                <w:sz w:val="24"/>
                <w:szCs w:val="28"/>
              </w:rPr>
              <w:t>纸质版响应文件的份数（3份）：正本1份，副本2份；</w:t>
            </w:r>
          </w:p>
          <w:p w14:paraId="366B607C">
            <w:pPr>
              <w:spacing w:line="360" w:lineRule="auto"/>
              <w:rPr>
                <w:rFonts w:ascii="宋体" w:hAnsi="宋体" w:eastAsia="宋体" w:cs="@仿宋_GB2312"/>
                <w:bCs/>
                <w:kern w:val="0"/>
                <w:sz w:val="24"/>
                <w:szCs w:val="28"/>
              </w:rPr>
            </w:pPr>
            <w:r>
              <w:rPr>
                <w:rFonts w:hint="eastAsia" w:ascii="宋体" w:hAnsi="宋体" w:eastAsia="宋体" w:cs="@仿宋_GB2312"/>
                <w:bCs/>
                <w:kern w:val="0"/>
                <w:sz w:val="24"/>
                <w:szCs w:val="28"/>
              </w:rPr>
              <w:t>响应文件一律胶装，不得活页装订，否则按无效标处理。</w:t>
            </w:r>
          </w:p>
        </w:tc>
      </w:tr>
      <w:tr w14:paraId="5407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4" w:type="dxa"/>
            <w:vAlign w:val="center"/>
          </w:tcPr>
          <w:p w14:paraId="1D83F995">
            <w:pPr>
              <w:spacing w:line="360" w:lineRule="auto"/>
              <w:jc w:val="center"/>
              <w:rPr>
                <w:rFonts w:hint="eastAsia" w:ascii="宋体" w:hAnsi="宋体" w:eastAsia="宋体" w:cs="@仿宋_GB2312"/>
                <w:bCs/>
                <w:sz w:val="24"/>
                <w:szCs w:val="20"/>
              </w:rPr>
            </w:pPr>
            <w:r>
              <w:rPr>
                <w:rFonts w:hint="eastAsia" w:ascii="宋体" w:hAnsi="宋体" w:eastAsia="宋体" w:cs="@仿宋_GB2312"/>
                <w:bCs/>
                <w:sz w:val="24"/>
                <w:szCs w:val="20"/>
                <w:lang w:val="zh-CN" w:eastAsia="en-US"/>
              </w:rPr>
              <w:t>15.3</w:t>
            </w:r>
          </w:p>
        </w:tc>
        <w:tc>
          <w:tcPr>
            <w:tcW w:w="1780" w:type="dxa"/>
            <w:vAlign w:val="center"/>
          </w:tcPr>
          <w:p w14:paraId="7E20BEE8">
            <w:pPr>
              <w:widowControl/>
              <w:spacing w:before="100" w:beforeAutospacing="1" w:after="100" w:afterAutospacing="1" w:line="360" w:lineRule="auto"/>
              <w:rPr>
                <w:rFonts w:ascii="宋体" w:hAnsi="宋体" w:eastAsia="宋体" w:cs="@仿宋_GB2312"/>
                <w:bCs/>
                <w:kern w:val="0"/>
                <w:sz w:val="24"/>
                <w:szCs w:val="28"/>
              </w:rPr>
            </w:pPr>
            <w:r>
              <w:rPr>
                <w:rFonts w:hint="eastAsia" w:ascii="宋体" w:hAnsi="宋体" w:eastAsia="宋体" w:cs="@仿宋_GB2312"/>
                <w:bCs/>
                <w:kern w:val="0"/>
                <w:sz w:val="24"/>
                <w:szCs w:val="28"/>
              </w:rPr>
              <w:t>磋商现场提交的其他材料要求</w:t>
            </w:r>
          </w:p>
        </w:tc>
        <w:tc>
          <w:tcPr>
            <w:tcW w:w="6723" w:type="dxa"/>
            <w:vAlign w:val="center"/>
          </w:tcPr>
          <w:p w14:paraId="6F6F8F46">
            <w:pPr>
              <w:spacing w:line="360" w:lineRule="auto"/>
              <w:rPr>
                <w:rFonts w:ascii="宋体" w:hAnsi="宋体" w:eastAsia="宋体" w:cs="@仿宋_GB2312"/>
                <w:bCs/>
                <w:kern w:val="0"/>
                <w:sz w:val="24"/>
                <w:szCs w:val="28"/>
              </w:rPr>
            </w:pPr>
            <w:r>
              <w:rPr>
                <w:rFonts w:hint="eastAsia" w:ascii="宋体" w:hAnsi="宋体" w:eastAsia="宋体" w:cs="@仿宋_GB2312"/>
                <w:bCs/>
                <w:kern w:val="0"/>
                <w:sz w:val="24"/>
                <w:szCs w:val="28"/>
              </w:rPr>
              <w:t>开标时供应商法定代表人或其授权代理人应携带法定代表人身份证明书或法定代表人授权委托书（单独提交一份）及本人身份证原件签名报到参加谈判会。</w:t>
            </w:r>
          </w:p>
        </w:tc>
      </w:tr>
      <w:tr w14:paraId="0701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Align w:val="center"/>
          </w:tcPr>
          <w:p w14:paraId="76BBC21E">
            <w:pPr>
              <w:spacing w:line="360" w:lineRule="auto"/>
              <w:jc w:val="center"/>
              <w:rPr>
                <w:rFonts w:ascii="宋体" w:hAnsi="宋体" w:eastAsia="宋体" w:cs="@仿宋_GB2312"/>
                <w:bCs/>
                <w:sz w:val="24"/>
                <w:szCs w:val="20"/>
              </w:rPr>
            </w:pPr>
            <w:r>
              <w:rPr>
                <w:rFonts w:hint="eastAsia" w:ascii="宋体" w:hAnsi="宋体" w:eastAsia="宋体" w:cs="@仿宋_GB2312"/>
                <w:bCs/>
                <w:sz w:val="24"/>
                <w:szCs w:val="20"/>
              </w:rPr>
              <w:t>17</w:t>
            </w:r>
            <w:r>
              <w:rPr>
                <w:rFonts w:ascii="宋体" w:hAnsi="宋体" w:eastAsia="宋体" w:cs="@仿宋_GB2312"/>
                <w:bCs/>
                <w:sz w:val="24"/>
                <w:szCs w:val="20"/>
              </w:rPr>
              <w:t>.</w:t>
            </w:r>
            <w:r>
              <w:rPr>
                <w:rFonts w:hint="eastAsia" w:ascii="宋体" w:hAnsi="宋体" w:eastAsia="宋体" w:cs="@仿宋_GB2312"/>
                <w:bCs/>
                <w:sz w:val="24"/>
                <w:szCs w:val="20"/>
              </w:rPr>
              <w:t>4</w:t>
            </w:r>
          </w:p>
        </w:tc>
        <w:tc>
          <w:tcPr>
            <w:tcW w:w="927" w:type="pct"/>
            <w:vAlign w:val="center"/>
          </w:tcPr>
          <w:p w14:paraId="72B99832">
            <w:pPr>
              <w:spacing w:line="360" w:lineRule="auto"/>
              <w:jc w:val="center"/>
              <w:rPr>
                <w:rFonts w:ascii="宋体" w:hAnsi="宋体" w:eastAsia="宋体" w:cs="@仿宋_GB2312"/>
                <w:bCs/>
                <w:kern w:val="0"/>
                <w:sz w:val="24"/>
                <w:szCs w:val="28"/>
              </w:rPr>
            </w:pPr>
            <w:r>
              <w:rPr>
                <w:rFonts w:hint="eastAsia" w:ascii="宋体" w:hAnsi="宋体" w:eastAsia="宋体" w:cs="@仿宋_GB2312"/>
                <w:bCs/>
                <w:kern w:val="0"/>
                <w:sz w:val="24"/>
                <w:szCs w:val="28"/>
              </w:rPr>
              <w:t>最后报价扣除</w:t>
            </w:r>
          </w:p>
          <w:p w14:paraId="4320EB2A">
            <w:pPr>
              <w:spacing w:line="360" w:lineRule="auto"/>
              <w:jc w:val="center"/>
              <w:rPr>
                <w:rFonts w:ascii="宋体" w:hAnsi="宋体" w:eastAsia="宋体" w:cs="@仿宋_GB2312"/>
                <w:bCs/>
                <w:kern w:val="0"/>
                <w:sz w:val="24"/>
                <w:szCs w:val="28"/>
              </w:rPr>
            </w:pPr>
            <w:r>
              <w:rPr>
                <w:rFonts w:hint="eastAsia" w:ascii="宋体" w:hAnsi="宋体" w:eastAsia="宋体" w:cs="@仿宋_GB2312"/>
                <w:bCs/>
                <w:i/>
                <w:kern w:val="0"/>
                <w:sz w:val="24"/>
                <w:szCs w:val="28"/>
              </w:rPr>
              <w:t>（非专门面向中小企业采购项目适用）</w:t>
            </w:r>
          </w:p>
        </w:tc>
        <w:tc>
          <w:tcPr>
            <w:tcW w:w="3501" w:type="pct"/>
            <w:vAlign w:val="center"/>
          </w:tcPr>
          <w:p w14:paraId="48476072">
            <w:pPr>
              <w:spacing w:line="360" w:lineRule="auto"/>
              <w:rPr>
                <w:rFonts w:ascii="宋体" w:hAnsi="宋体" w:eastAsia="宋体" w:cs="@仿宋_GB2312"/>
                <w:bCs/>
                <w:kern w:val="0"/>
                <w:sz w:val="24"/>
                <w:szCs w:val="28"/>
              </w:rPr>
            </w:pPr>
            <w:r>
              <w:rPr>
                <w:rFonts w:hint="eastAsia" w:ascii="宋体" w:hAnsi="宋体" w:eastAsia="宋体" w:cs="@仿宋_GB2312"/>
                <w:bCs/>
                <w:kern w:val="0"/>
                <w:sz w:val="24"/>
                <w:szCs w:val="28"/>
              </w:rPr>
              <w:t>（1）</w:t>
            </w:r>
            <w:r>
              <w:rPr>
                <w:rFonts w:ascii="宋体" w:hAnsi="宋体" w:eastAsia="宋体" w:cs="@仿宋_GB2312"/>
                <w:bCs/>
                <w:kern w:val="0"/>
                <w:sz w:val="24"/>
                <w:szCs w:val="28"/>
              </w:rPr>
              <w:t>小型和微型</w:t>
            </w:r>
            <w:r>
              <w:rPr>
                <w:rFonts w:hint="eastAsia" w:ascii="宋体" w:hAnsi="宋体" w:eastAsia="宋体" w:cs="@仿宋_GB2312"/>
                <w:bCs/>
                <w:kern w:val="0"/>
                <w:sz w:val="24"/>
                <w:szCs w:val="28"/>
              </w:rPr>
              <w:t>企业价格扣除：</w:t>
            </w:r>
            <w:r>
              <w:rPr>
                <w:rFonts w:hint="eastAsia" w:ascii="宋体" w:hAnsi="宋体" w:eastAsia="宋体" w:cs="@仿宋_GB2312"/>
                <w:bCs/>
                <w:kern w:val="0"/>
                <w:sz w:val="24"/>
                <w:szCs w:val="28"/>
                <w:u w:val="single"/>
              </w:rPr>
              <w:t>10%</w:t>
            </w:r>
            <w:r>
              <w:rPr>
                <w:rFonts w:hint="eastAsia" w:ascii="宋体" w:hAnsi="宋体" w:eastAsia="宋体" w:cs="@仿宋_GB2312"/>
                <w:bCs/>
                <w:kern w:val="0"/>
                <w:sz w:val="24"/>
                <w:szCs w:val="28"/>
              </w:rPr>
              <w:t>。</w:t>
            </w:r>
          </w:p>
          <w:p w14:paraId="08B7B8DB">
            <w:pPr>
              <w:spacing w:line="360" w:lineRule="auto"/>
              <w:rPr>
                <w:rFonts w:ascii="宋体" w:hAnsi="宋体" w:eastAsia="宋体" w:cs="@仿宋_GB2312"/>
                <w:bCs/>
                <w:kern w:val="0"/>
                <w:sz w:val="24"/>
                <w:szCs w:val="28"/>
              </w:rPr>
            </w:pPr>
            <w:r>
              <w:rPr>
                <w:rFonts w:hint="eastAsia" w:ascii="宋体" w:hAnsi="宋体" w:eastAsia="宋体" w:cs="@仿宋_GB2312"/>
                <w:bCs/>
                <w:kern w:val="0"/>
                <w:sz w:val="24"/>
                <w:szCs w:val="28"/>
              </w:rPr>
              <w:t>（2）监狱企业价格扣除：</w:t>
            </w:r>
            <w:r>
              <w:rPr>
                <w:rFonts w:hint="eastAsia" w:ascii="宋体" w:hAnsi="宋体" w:eastAsia="宋体" w:cs="@仿宋_GB2312"/>
                <w:bCs/>
                <w:kern w:val="0"/>
                <w:sz w:val="24"/>
                <w:szCs w:val="28"/>
                <w:u w:val="single"/>
              </w:rPr>
              <w:t>同</w:t>
            </w:r>
            <w:r>
              <w:rPr>
                <w:rFonts w:ascii="宋体" w:hAnsi="宋体" w:eastAsia="宋体" w:cs="@仿宋_GB2312"/>
                <w:bCs/>
                <w:kern w:val="0"/>
                <w:sz w:val="24"/>
                <w:szCs w:val="28"/>
                <w:u w:val="single"/>
              </w:rPr>
              <w:t>小型和微型企业</w:t>
            </w:r>
            <w:r>
              <w:rPr>
                <w:rFonts w:hint="eastAsia" w:ascii="宋体" w:hAnsi="宋体" w:eastAsia="宋体" w:cs="@仿宋_GB2312"/>
                <w:bCs/>
                <w:kern w:val="0"/>
                <w:sz w:val="24"/>
                <w:szCs w:val="28"/>
              </w:rPr>
              <w:t>。</w:t>
            </w:r>
          </w:p>
          <w:p w14:paraId="1D1E19D5">
            <w:pPr>
              <w:spacing w:line="360" w:lineRule="auto"/>
              <w:rPr>
                <w:rFonts w:ascii="宋体" w:hAnsi="宋体" w:eastAsia="宋体" w:cs="@仿宋_GB2312"/>
                <w:bCs/>
                <w:kern w:val="0"/>
                <w:sz w:val="24"/>
                <w:szCs w:val="28"/>
              </w:rPr>
            </w:pPr>
            <w:r>
              <w:rPr>
                <w:rFonts w:hint="eastAsia" w:ascii="宋体" w:hAnsi="宋体" w:eastAsia="宋体" w:cs="@仿宋_GB2312"/>
                <w:bCs/>
                <w:kern w:val="0"/>
                <w:sz w:val="24"/>
                <w:szCs w:val="28"/>
              </w:rPr>
              <w:t>（3）残疾人福利性单位价格扣除：</w:t>
            </w:r>
            <w:r>
              <w:rPr>
                <w:rFonts w:hint="eastAsia" w:ascii="宋体" w:hAnsi="宋体" w:eastAsia="宋体" w:cs="@仿宋_GB2312"/>
                <w:bCs/>
                <w:kern w:val="0"/>
                <w:sz w:val="24"/>
                <w:szCs w:val="28"/>
                <w:u w:val="single"/>
              </w:rPr>
              <w:t>同</w:t>
            </w:r>
            <w:r>
              <w:rPr>
                <w:rFonts w:ascii="宋体" w:hAnsi="宋体" w:eastAsia="宋体" w:cs="@仿宋_GB2312"/>
                <w:bCs/>
                <w:kern w:val="0"/>
                <w:sz w:val="24"/>
                <w:szCs w:val="28"/>
                <w:u w:val="single"/>
              </w:rPr>
              <w:t>小型和微型企业</w:t>
            </w:r>
            <w:r>
              <w:rPr>
                <w:rFonts w:hint="eastAsia" w:ascii="宋体" w:hAnsi="宋体" w:eastAsia="宋体" w:cs="@仿宋_GB2312"/>
                <w:bCs/>
                <w:kern w:val="0"/>
                <w:sz w:val="24"/>
                <w:szCs w:val="28"/>
              </w:rPr>
              <w:t>。</w:t>
            </w:r>
          </w:p>
          <w:p w14:paraId="3BE85375">
            <w:pPr>
              <w:spacing w:line="360" w:lineRule="auto"/>
              <w:rPr>
                <w:rFonts w:ascii="宋体" w:hAnsi="宋体" w:eastAsia="宋体" w:cs="@仿宋_GB2312"/>
                <w:bCs/>
                <w:kern w:val="0"/>
                <w:sz w:val="24"/>
                <w:szCs w:val="28"/>
              </w:rPr>
            </w:pPr>
            <w:r>
              <w:rPr>
                <w:rFonts w:hint="eastAsia" w:ascii="宋体" w:hAnsi="宋体" w:eastAsia="宋体" w:cs="@仿宋_GB2312"/>
                <w:bCs/>
                <w:kern w:val="0"/>
                <w:sz w:val="24"/>
                <w:szCs w:val="28"/>
              </w:rPr>
              <w:t>（4）符合条件的联合体价格扣除：</w:t>
            </w:r>
            <w:r>
              <w:rPr>
                <w:rFonts w:hint="eastAsia" w:ascii="宋体" w:hAnsi="宋体" w:eastAsia="宋体" w:cs="@仿宋_GB2312"/>
                <w:bCs/>
                <w:kern w:val="0"/>
                <w:sz w:val="24"/>
                <w:szCs w:val="28"/>
                <w:u w:val="single"/>
              </w:rPr>
              <w:t>/</w:t>
            </w:r>
            <w:r>
              <w:rPr>
                <w:rFonts w:hint="eastAsia" w:ascii="宋体" w:hAnsi="宋体" w:eastAsia="宋体" w:cs="@仿宋_GB2312"/>
                <w:bCs/>
                <w:kern w:val="0"/>
                <w:sz w:val="24"/>
                <w:szCs w:val="28"/>
              </w:rPr>
              <w:t>。</w:t>
            </w:r>
          </w:p>
          <w:p w14:paraId="00E2CFAE">
            <w:pPr>
              <w:spacing w:line="360" w:lineRule="auto"/>
              <w:rPr>
                <w:rFonts w:ascii="宋体" w:hAnsi="宋体" w:eastAsia="宋体" w:cs="@仿宋_GB2312"/>
                <w:bCs/>
                <w:kern w:val="0"/>
                <w:sz w:val="24"/>
                <w:szCs w:val="28"/>
              </w:rPr>
            </w:pPr>
            <w:r>
              <w:rPr>
                <w:rFonts w:hint="eastAsia" w:ascii="宋体" w:hAnsi="宋体" w:eastAsia="宋体" w:cs="@仿宋_GB2312"/>
                <w:bCs/>
                <w:kern w:val="0"/>
                <w:sz w:val="24"/>
                <w:szCs w:val="28"/>
              </w:rPr>
              <w:t>（5）符合条件的向小微企业分包的大中型企业价格扣除：</w:t>
            </w:r>
            <w:r>
              <w:rPr>
                <w:rFonts w:hint="eastAsia" w:ascii="宋体" w:hAnsi="宋体" w:eastAsia="宋体" w:cs="@仿宋_GB2312"/>
                <w:bCs/>
                <w:kern w:val="0"/>
                <w:sz w:val="24"/>
                <w:szCs w:val="28"/>
                <w:u w:val="single"/>
              </w:rPr>
              <w:t>/</w:t>
            </w:r>
            <w:r>
              <w:rPr>
                <w:rFonts w:hint="eastAsia" w:ascii="宋体" w:hAnsi="宋体" w:eastAsia="宋体" w:cs="@仿宋_GB2312"/>
                <w:bCs/>
                <w:kern w:val="0"/>
                <w:sz w:val="24"/>
                <w:szCs w:val="28"/>
              </w:rPr>
              <w:t>。</w:t>
            </w:r>
            <w:r>
              <w:rPr>
                <w:rFonts w:hint="eastAsia" w:ascii="宋体" w:hAnsi="宋体" w:eastAsia="宋体" w:cs="@仿宋_GB2312"/>
                <w:bCs/>
                <w:i/>
                <w:kern w:val="0"/>
                <w:sz w:val="24"/>
                <w:szCs w:val="28"/>
              </w:rPr>
              <w:t>（允许大中型企业向小微企业分包的项目适用）</w:t>
            </w:r>
          </w:p>
        </w:tc>
      </w:tr>
      <w:tr w14:paraId="1B00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Merge w:val="restart"/>
            <w:vAlign w:val="center"/>
          </w:tcPr>
          <w:p w14:paraId="00EFC7A1">
            <w:pPr>
              <w:spacing w:line="360" w:lineRule="auto"/>
              <w:jc w:val="center"/>
              <w:rPr>
                <w:rFonts w:ascii="宋体" w:hAnsi="宋体" w:eastAsia="宋体" w:cs="@仿宋_GB2312"/>
                <w:bCs/>
                <w:sz w:val="24"/>
                <w:szCs w:val="20"/>
              </w:rPr>
            </w:pPr>
            <w:r>
              <w:rPr>
                <w:rFonts w:hint="eastAsia" w:ascii="宋体" w:hAnsi="宋体" w:eastAsia="宋体" w:cs="@仿宋_GB2312"/>
                <w:bCs/>
                <w:sz w:val="24"/>
                <w:szCs w:val="20"/>
              </w:rPr>
              <w:t>19</w:t>
            </w:r>
            <w:r>
              <w:rPr>
                <w:rFonts w:ascii="宋体" w:hAnsi="宋体" w:eastAsia="宋体" w:cs="@仿宋_GB2312"/>
                <w:bCs/>
                <w:sz w:val="24"/>
                <w:szCs w:val="20"/>
              </w:rPr>
              <w:t>.</w:t>
            </w:r>
            <w:r>
              <w:rPr>
                <w:rFonts w:hint="eastAsia" w:ascii="宋体" w:hAnsi="宋体" w:eastAsia="宋体" w:cs="@仿宋_GB2312"/>
                <w:bCs/>
                <w:sz w:val="24"/>
                <w:szCs w:val="20"/>
              </w:rPr>
              <w:t>1</w:t>
            </w:r>
          </w:p>
          <w:p w14:paraId="1BA3E4B5">
            <w:pPr>
              <w:spacing w:line="360" w:lineRule="auto"/>
              <w:jc w:val="center"/>
              <w:rPr>
                <w:rFonts w:ascii="宋体" w:hAnsi="宋体" w:eastAsia="宋体" w:cs="@仿宋_GB2312"/>
                <w:bCs/>
                <w:sz w:val="24"/>
                <w:szCs w:val="20"/>
              </w:rPr>
            </w:pPr>
          </w:p>
        </w:tc>
        <w:tc>
          <w:tcPr>
            <w:tcW w:w="927" w:type="pct"/>
            <w:vMerge w:val="restart"/>
            <w:vAlign w:val="center"/>
          </w:tcPr>
          <w:p w14:paraId="7EBD89A6">
            <w:pPr>
              <w:spacing w:line="360" w:lineRule="auto"/>
              <w:jc w:val="center"/>
              <w:rPr>
                <w:rFonts w:ascii="宋体" w:hAnsi="宋体" w:eastAsia="宋体" w:cs="@仿宋_GB2312"/>
                <w:bCs/>
                <w:kern w:val="0"/>
                <w:sz w:val="24"/>
                <w:szCs w:val="28"/>
              </w:rPr>
            </w:pPr>
            <w:r>
              <w:rPr>
                <w:rFonts w:hint="eastAsia" w:ascii="宋体" w:hAnsi="宋体" w:eastAsia="宋体" w:cs="@仿宋_GB2312"/>
                <w:bCs/>
                <w:kern w:val="0"/>
                <w:sz w:val="24"/>
                <w:szCs w:val="28"/>
              </w:rPr>
              <w:t>确定成交候选人和成交供应商</w:t>
            </w:r>
          </w:p>
        </w:tc>
        <w:tc>
          <w:tcPr>
            <w:tcW w:w="3501" w:type="pct"/>
            <w:vAlign w:val="center"/>
          </w:tcPr>
          <w:p w14:paraId="6958EC2C">
            <w:pPr>
              <w:spacing w:line="360" w:lineRule="auto"/>
              <w:rPr>
                <w:rFonts w:ascii="宋体" w:hAnsi="宋体" w:eastAsia="宋体" w:cs="@仿宋_GB2312"/>
                <w:bCs/>
                <w:kern w:val="0"/>
                <w:sz w:val="24"/>
                <w:szCs w:val="28"/>
              </w:rPr>
            </w:pPr>
            <w:r>
              <w:rPr>
                <w:rFonts w:hint="eastAsia" w:ascii="宋体" w:hAnsi="宋体" w:eastAsia="宋体" w:cs="@仿宋_GB2312"/>
                <w:bCs/>
                <w:kern w:val="0"/>
                <w:sz w:val="24"/>
                <w:szCs w:val="28"/>
              </w:rPr>
              <w:t>磋商小组推荐成交候选人的</w:t>
            </w:r>
            <w:r>
              <w:rPr>
                <w:rFonts w:ascii="宋体" w:hAnsi="宋体" w:eastAsia="宋体" w:cs="@仿宋_GB2312"/>
                <w:bCs/>
                <w:kern w:val="0"/>
                <w:sz w:val="24"/>
                <w:szCs w:val="28"/>
              </w:rPr>
              <w:t>数量</w:t>
            </w:r>
            <w:r>
              <w:rPr>
                <w:rFonts w:hint="eastAsia" w:ascii="宋体" w:hAnsi="宋体" w:eastAsia="宋体" w:cs="@仿宋_GB2312"/>
                <w:bCs/>
                <w:kern w:val="0"/>
                <w:sz w:val="24"/>
                <w:szCs w:val="28"/>
              </w:rPr>
              <w:t>：3家以上；</w:t>
            </w:r>
          </w:p>
          <w:p w14:paraId="1052F248">
            <w:pPr>
              <w:spacing w:line="360" w:lineRule="auto"/>
              <w:rPr>
                <w:rFonts w:ascii="宋体" w:hAnsi="宋体" w:eastAsia="宋体" w:cs="@仿宋_GB2312"/>
                <w:bCs/>
                <w:kern w:val="0"/>
                <w:sz w:val="24"/>
                <w:szCs w:val="28"/>
                <w:u w:val="single"/>
              </w:rPr>
            </w:pPr>
            <w:r>
              <w:rPr>
                <w:rFonts w:hint="eastAsia" w:ascii="宋体" w:hAnsi="宋体" w:eastAsia="宋体" w:cs="@仿宋_GB2312"/>
                <w:bCs/>
                <w:kern w:val="0"/>
                <w:sz w:val="24"/>
                <w:szCs w:val="28"/>
              </w:rPr>
              <w:t>注：法律、法规另有规定的，从其规定</w:t>
            </w:r>
          </w:p>
        </w:tc>
      </w:tr>
      <w:tr w14:paraId="347A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Merge w:val="continue"/>
            <w:vAlign w:val="center"/>
          </w:tcPr>
          <w:p w14:paraId="01BA7891">
            <w:pPr>
              <w:spacing w:line="360" w:lineRule="auto"/>
              <w:jc w:val="center"/>
              <w:rPr>
                <w:rFonts w:ascii="宋体" w:hAnsi="宋体" w:eastAsia="宋体" w:cs="@仿宋_GB2312"/>
                <w:bCs/>
                <w:sz w:val="24"/>
                <w:szCs w:val="20"/>
              </w:rPr>
            </w:pPr>
          </w:p>
        </w:tc>
        <w:tc>
          <w:tcPr>
            <w:tcW w:w="927" w:type="pct"/>
            <w:vMerge w:val="continue"/>
            <w:vAlign w:val="center"/>
          </w:tcPr>
          <w:p w14:paraId="4C20A9BE">
            <w:pPr>
              <w:spacing w:line="360" w:lineRule="auto"/>
              <w:jc w:val="center"/>
              <w:rPr>
                <w:rFonts w:ascii="宋体" w:hAnsi="宋体" w:eastAsia="宋体" w:cs="@仿宋_GB2312"/>
                <w:bCs/>
                <w:kern w:val="0"/>
                <w:sz w:val="24"/>
                <w:szCs w:val="28"/>
              </w:rPr>
            </w:pPr>
          </w:p>
        </w:tc>
        <w:tc>
          <w:tcPr>
            <w:tcW w:w="3501" w:type="pct"/>
            <w:vAlign w:val="center"/>
          </w:tcPr>
          <w:p w14:paraId="6E6E5F39">
            <w:pPr>
              <w:spacing w:line="360" w:lineRule="auto"/>
              <w:rPr>
                <w:rFonts w:ascii="宋体" w:hAnsi="宋体" w:eastAsia="宋体" w:cs="@仿宋_GB2312"/>
                <w:bCs/>
                <w:kern w:val="0"/>
                <w:sz w:val="24"/>
                <w:szCs w:val="28"/>
              </w:rPr>
            </w:pPr>
            <w:r>
              <w:rPr>
                <w:rFonts w:hint="eastAsia" w:ascii="宋体" w:hAnsi="宋体" w:eastAsia="宋体" w:cs="@仿宋_GB2312"/>
                <w:bCs/>
                <w:kern w:val="0"/>
                <w:sz w:val="24"/>
                <w:szCs w:val="28"/>
              </w:rPr>
              <w:t xml:space="preserve">确定成交供应商：□采购人委托磋商小组确定 </w:t>
            </w:r>
            <w:r>
              <w:rPr>
                <w:rFonts w:ascii="宋体" w:hAnsi="宋体" w:eastAsia="宋体" w:cs="@仿宋_GB2312"/>
                <w:bCs/>
                <w:kern w:val="0"/>
                <w:sz w:val="24"/>
                <w:szCs w:val="28"/>
              </w:rPr>
              <w:t xml:space="preserve">   </w:t>
            </w:r>
            <w:r>
              <w:rPr>
                <w:rFonts w:hint="eastAsia" w:ascii="宋体" w:hAnsi="宋体" w:eastAsia="宋体" w:cs="@仿宋_GB2312"/>
                <w:bCs/>
                <w:kern w:val="0"/>
                <w:sz w:val="24"/>
                <w:szCs w:val="28"/>
              </w:rPr>
              <w:t xml:space="preserve"> </w:t>
            </w:r>
            <w:r>
              <w:rPr>
                <w:rFonts w:ascii="Segoe UI Symbol" w:hAnsi="Segoe UI Symbol" w:eastAsia="宋体" w:cs="Segoe UI Symbol"/>
                <w:bCs/>
                <w:kern w:val="0"/>
                <w:sz w:val="24"/>
                <w:szCs w:val="28"/>
              </w:rPr>
              <w:t>☑</w:t>
            </w:r>
            <w:r>
              <w:rPr>
                <w:rFonts w:hint="eastAsia" w:ascii="宋体" w:hAnsi="宋体" w:eastAsia="宋体" w:cs="宋体"/>
                <w:bCs/>
                <w:kern w:val="0"/>
                <w:sz w:val="24"/>
                <w:szCs w:val="28"/>
              </w:rPr>
              <w:t>采购人确定</w:t>
            </w:r>
          </w:p>
        </w:tc>
      </w:tr>
      <w:tr w14:paraId="32CC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Align w:val="center"/>
          </w:tcPr>
          <w:p w14:paraId="1BB84043">
            <w:pPr>
              <w:spacing w:line="360" w:lineRule="auto"/>
              <w:jc w:val="center"/>
              <w:rPr>
                <w:rFonts w:ascii="宋体" w:hAnsi="宋体" w:eastAsia="宋体" w:cs="@仿宋_GB2312"/>
                <w:bCs/>
                <w:sz w:val="24"/>
                <w:szCs w:val="20"/>
              </w:rPr>
            </w:pPr>
            <w:r>
              <w:rPr>
                <w:rFonts w:hint="eastAsia" w:ascii="宋体" w:hAnsi="宋体" w:eastAsia="宋体" w:cs="@仿宋_GB2312"/>
                <w:bCs/>
                <w:sz w:val="24"/>
                <w:szCs w:val="20"/>
              </w:rPr>
              <w:t>22</w:t>
            </w:r>
            <w:r>
              <w:rPr>
                <w:rFonts w:ascii="宋体" w:hAnsi="宋体" w:eastAsia="宋体" w:cs="@仿宋_GB2312"/>
                <w:bCs/>
                <w:sz w:val="24"/>
                <w:szCs w:val="20"/>
              </w:rPr>
              <w:t>.</w:t>
            </w:r>
            <w:r>
              <w:rPr>
                <w:rFonts w:hint="eastAsia" w:ascii="宋体" w:hAnsi="宋体" w:eastAsia="宋体" w:cs="@仿宋_GB2312"/>
                <w:bCs/>
                <w:sz w:val="24"/>
                <w:szCs w:val="20"/>
              </w:rPr>
              <w:t>2</w:t>
            </w:r>
          </w:p>
        </w:tc>
        <w:tc>
          <w:tcPr>
            <w:tcW w:w="927" w:type="pct"/>
            <w:vAlign w:val="center"/>
          </w:tcPr>
          <w:p w14:paraId="18CA626A">
            <w:pPr>
              <w:spacing w:line="360" w:lineRule="auto"/>
              <w:jc w:val="center"/>
              <w:rPr>
                <w:rFonts w:ascii="宋体" w:hAnsi="宋体" w:eastAsia="宋体" w:cs="@仿宋_GB2312"/>
                <w:bCs/>
                <w:kern w:val="0"/>
                <w:sz w:val="24"/>
                <w:szCs w:val="28"/>
              </w:rPr>
            </w:pPr>
            <w:r>
              <w:rPr>
                <w:rFonts w:hint="eastAsia" w:ascii="宋体" w:hAnsi="宋体" w:eastAsia="宋体" w:cs="@仿宋_GB2312"/>
                <w:bCs/>
                <w:kern w:val="0"/>
                <w:sz w:val="24"/>
                <w:szCs w:val="28"/>
              </w:rPr>
              <w:t>随成交结果公告同时公告的内容</w:t>
            </w:r>
          </w:p>
        </w:tc>
        <w:tc>
          <w:tcPr>
            <w:tcW w:w="3501" w:type="pct"/>
            <w:vAlign w:val="center"/>
          </w:tcPr>
          <w:p w14:paraId="0D47A944">
            <w:pPr>
              <w:spacing w:line="360" w:lineRule="auto"/>
              <w:rPr>
                <w:rFonts w:ascii="宋体" w:hAnsi="宋体" w:eastAsia="宋体" w:cs="@仿宋_GB2312"/>
                <w:bCs/>
                <w:kern w:val="0"/>
                <w:sz w:val="24"/>
                <w:szCs w:val="28"/>
              </w:rPr>
            </w:pPr>
            <w:r>
              <w:rPr>
                <w:rFonts w:hint="eastAsia" w:ascii="宋体" w:hAnsi="宋体" w:eastAsia="宋体" w:cs="@仿宋_GB2312"/>
                <w:bCs/>
                <w:kern w:val="0"/>
                <w:sz w:val="24"/>
                <w:szCs w:val="28"/>
              </w:rPr>
              <w:t>（1）中小企业声明函；</w:t>
            </w:r>
            <w:r>
              <w:rPr>
                <w:rFonts w:hint="eastAsia" w:ascii="宋体" w:hAnsi="宋体" w:eastAsia="宋体" w:cs="@仿宋_GB2312"/>
                <w:bCs/>
                <w:i/>
                <w:iCs/>
                <w:kern w:val="0"/>
                <w:sz w:val="24"/>
                <w:szCs w:val="28"/>
              </w:rPr>
              <w:t>（如有）</w:t>
            </w:r>
          </w:p>
          <w:p w14:paraId="64E35753">
            <w:pPr>
              <w:spacing w:line="360" w:lineRule="auto"/>
              <w:rPr>
                <w:rFonts w:ascii="宋体" w:hAnsi="宋体" w:eastAsia="宋体" w:cs="@仿宋_GB2312"/>
                <w:bCs/>
                <w:i/>
                <w:kern w:val="0"/>
                <w:sz w:val="24"/>
                <w:szCs w:val="28"/>
              </w:rPr>
            </w:pPr>
            <w:r>
              <w:rPr>
                <w:rFonts w:hint="eastAsia" w:ascii="宋体" w:hAnsi="宋体" w:eastAsia="宋体" w:cs="@仿宋_GB2312"/>
                <w:bCs/>
                <w:kern w:val="0"/>
                <w:sz w:val="24"/>
                <w:szCs w:val="28"/>
              </w:rPr>
              <w:t>（2）残疾人福利性单位声明函；</w:t>
            </w:r>
            <w:r>
              <w:rPr>
                <w:rFonts w:hint="eastAsia" w:ascii="宋体" w:hAnsi="宋体" w:eastAsia="宋体" w:cs="@仿宋_GB2312"/>
                <w:bCs/>
                <w:i/>
                <w:iCs/>
                <w:kern w:val="0"/>
                <w:sz w:val="24"/>
                <w:szCs w:val="28"/>
              </w:rPr>
              <w:t>（如有）</w:t>
            </w:r>
          </w:p>
          <w:p w14:paraId="024EEE0D">
            <w:pPr>
              <w:spacing w:line="360" w:lineRule="auto"/>
              <w:rPr>
                <w:rFonts w:ascii="宋体" w:hAnsi="宋体" w:eastAsia="宋体" w:cs="@仿宋_GB2312"/>
                <w:bCs/>
                <w:kern w:val="0"/>
                <w:sz w:val="24"/>
                <w:szCs w:val="28"/>
              </w:rPr>
            </w:pPr>
            <w:r>
              <w:rPr>
                <w:rFonts w:hint="eastAsia" w:ascii="宋体" w:hAnsi="宋体" w:eastAsia="宋体" w:cs="@仿宋_GB2312"/>
                <w:bCs/>
                <w:kern w:val="0"/>
                <w:sz w:val="24"/>
                <w:szCs w:val="28"/>
              </w:rPr>
              <w:t>（3）因落实政府采购政策等原因进行价格扣除后中标（成交）供应商的评审报价；</w:t>
            </w:r>
          </w:p>
          <w:p w14:paraId="504D70AE">
            <w:pPr>
              <w:spacing w:line="360" w:lineRule="auto"/>
              <w:rPr>
                <w:rFonts w:ascii="宋体" w:hAnsi="宋体" w:eastAsia="宋体" w:cs="@仿宋_GB2312"/>
                <w:kern w:val="0"/>
                <w:sz w:val="24"/>
                <w:szCs w:val="24"/>
              </w:rPr>
            </w:pPr>
            <w:r>
              <w:rPr>
                <w:rFonts w:hint="eastAsia" w:ascii="宋体" w:hAnsi="宋体" w:eastAsia="宋体" w:cs="@仿宋_GB2312"/>
                <w:bCs/>
                <w:kern w:val="0"/>
                <w:sz w:val="24"/>
                <w:szCs w:val="28"/>
              </w:rPr>
              <w:t>（4）</w:t>
            </w:r>
            <w:r>
              <w:rPr>
                <w:rFonts w:hint="eastAsia" w:ascii="宋体" w:hAnsi="宋体" w:eastAsia="宋体" w:cs="@仿宋_GB2312"/>
                <w:bCs/>
                <w:kern w:val="0"/>
                <w:sz w:val="24"/>
                <w:szCs w:val="28"/>
                <w:u w:val="single"/>
              </w:rPr>
              <w:t>/</w:t>
            </w:r>
          </w:p>
        </w:tc>
      </w:tr>
      <w:tr w14:paraId="286B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Align w:val="center"/>
          </w:tcPr>
          <w:p w14:paraId="3DC3EABF">
            <w:pPr>
              <w:spacing w:line="360" w:lineRule="auto"/>
              <w:jc w:val="center"/>
              <w:rPr>
                <w:rFonts w:ascii="宋体" w:hAnsi="宋体" w:eastAsia="宋体" w:cs="@仿宋_GB2312"/>
                <w:bCs/>
                <w:sz w:val="24"/>
                <w:szCs w:val="20"/>
              </w:rPr>
            </w:pPr>
            <w:r>
              <w:rPr>
                <w:rFonts w:hint="eastAsia" w:ascii="宋体" w:hAnsi="宋体" w:eastAsia="宋体" w:cs="@仿宋_GB2312"/>
                <w:bCs/>
                <w:sz w:val="24"/>
                <w:szCs w:val="20"/>
              </w:rPr>
              <w:t>23</w:t>
            </w:r>
            <w:r>
              <w:rPr>
                <w:rFonts w:ascii="宋体" w:hAnsi="宋体" w:eastAsia="宋体" w:cs="@仿宋_GB2312"/>
                <w:bCs/>
                <w:sz w:val="24"/>
                <w:szCs w:val="20"/>
              </w:rPr>
              <w:t>.1</w:t>
            </w:r>
          </w:p>
        </w:tc>
        <w:tc>
          <w:tcPr>
            <w:tcW w:w="927" w:type="pct"/>
            <w:vAlign w:val="center"/>
          </w:tcPr>
          <w:p w14:paraId="6A385044">
            <w:pPr>
              <w:spacing w:line="360" w:lineRule="auto"/>
              <w:jc w:val="center"/>
              <w:rPr>
                <w:rFonts w:ascii="宋体" w:hAnsi="宋体" w:eastAsia="宋体" w:cs="@仿宋_GB2312"/>
                <w:bCs/>
                <w:kern w:val="0"/>
                <w:sz w:val="24"/>
                <w:szCs w:val="28"/>
              </w:rPr>
            </w:pPr>
            <w:r>
              <w:rPr>
                <w:rFonts w:hint="eastAsia" w:ascii="宋体" w:hAnsi="宋体" w:eastAsia="宋体" w:cs="@仿宋_GB2312"/>
                <w:bCs/>
                <w:kern w:val="0"/>
                <w:sz w:val="24"/>
                <w:szCs w:val="28"/>
              </w:rPr>
              <w:t>成交通知书发出的形式</w:t>
            </w:r>
          </w:p>
        </w:tc>
        <w:tc>
          <w:tcPr>
            <w:tcW w:w="3501" w:type="pct"/>
            <w:vAlign w:val="center"/>
          </w:tcPr>
          <w:p w14:paraId="5980FC6A">
            <w:pPr>
              <w:spacing w:line="360" w:lineRule="auto"/>
              <w:rPr>
                <w:rFonts w:ascii="宋体" w:hAnsi="宋体" w:eastAsia="宋体" w:cs="@仿宋_GB2312"/>
                <w:bCs/>
                <w:kern w:val="0"/>
                <w:sz w:val="24"/>
                <w:szCs w:val="28"/>
              </w:rPr>
            </w:pPr>
            <w:r>
              <w:rPr>
                <w:rFonts w:ascii="Segoe UI Symbol" w:hAnsi="Segoe UI Symbol" w:eastAsia="宋体" w:cs="Segoe UI Symbol"/>
                <w:bCs/>
                <w:kern w:val="0"/>
                <w:sz w:val="24"/>
                <w:szCs w:val="28"/>
              </w:rPr>
              <w:t>☑</w:t>
            </w:r>
            <w:r>
              <w:rPr>
                <w:rFonts w:hint="eastAsia" w:ascii="宋体" w:hAnsi="宋体" w:eastAsia="宋体" w:cs="@仿宋_GB2312"/>
                <w:bCs/>
                <w:kern w:val="0"/>
                <w:sz w:val="24"/>
                <w:szCs w:val="28"/>
              </w:rPr>
              <w:t xml:space="preserve">书面 </w:t>
            </w:r>
            <w:r>
              <w:rPr>
                <w:rFonts w:ascii="宋体" w:hAnsi="宋体" w:eastAsia="宋体" w:cs="@仿宋_GB2312"/>
                <w:bCs/>
                <w:kern w:val="0"/>
                <w:sz w:val="24"/>
                <w:szCs w:val="28"/>
              </w:rPr>
              <w:t xml:space="preserve">    </w:t>
            </w:r>
            <w:r>
              <w:rPr>
                <w:rFonts w:hint="eastAsia" w:ascii="宋体" w:hAnsi="宋体" w:eastAsia="宋体" w:cs="@仿宋_GB2312"/>
                <w:bCs/>
                <w:kern w:val="0"/>
                <w:sz w:val="24"/>
                <w:szCs w:val="28"/>
              </w:rPr>
              <w:t>□数据电文</w:t>
            </w:r>
          </w:p>
        </w:tc>
      </w:tr>
      <w:tr w14:paraId="40F5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Align w:val="center"/>
          </w:tcPr>
          <w:p w14:paraId="326E6F1E">
            <w:pPr>
              <w:spacing w:line="360" w:lineRule="auto"/>
              <w:jc w:val="center"/>
              <w:rPr>
                <w:rFonts w:ascii="宋体" w:hAnsi="宋体" w:eastAsia="宋体" w:cs="@仿宋_GB2312"/>
                <w:bCs/>
                <w:sz w:val="24"/>
                <w:szCs w:val="20"/>
              </w:rPr>
            </w:pPr>
            <w:r>
              <w:rPr>
                <w:rFonts w:hint="eastAsia" w:ascii="宋体" w:hAnsi="宋体" w:eastAsia="宋体" w:cs="宋体"/>
                <w:bCs/>
                <w:kern w:val="0"/>
                <w:sz w:val="24"/>
                <w:szCs w:val="24"/>
              </w:rPr>
              <w:t>24.1</w:t>
            </w:r>
          </w:p>
        </w:tc>
        <w:tc>
          <w:tcPr>
            <w:tcW w:w="927" w:type="pct"/>
            <w:vAlign w:val="center"/>
          </w:tcPr>
          <w:p w14:paraId="00FFB893">
            <w:pPr>
              <w:spacing w:line="360" w:lineRule="auto"/>
              <w:jc w:val="center"/>
              <w:rPr>
                <w:rFonts w:ascii="宋体" w:hAnsi="宋体" w:eastAsia="宋体" w:cs="@仿宋_GB2312"/>
                <w:bCs/>
                <w:kern w:val="0"/>
                <w:sz w:val="24"/>
                <w:szCs w:val="28"/>
              </w:rPr>
            </w:pPr>
            <w:r>
              <w:rPr>
                <w:rFonts w:hint="eastAsia" w:ascii="宋体" w:hAnsi="宋体" w:eastAsia="宋体" w:cs="宋体"/>
                <w:bCs/>
                <w:kern w:val="0"/>
                <w:sz w:val="24"/>
                <w:szCs w:val="24"/>
              </w:rPr>
              <w:t>告知磋商结果的形式</w:t>
            </w:r>
          </w:p>
        </w:tc>
        <w:tc>
          <w:tcPr>
            <w:tcW w:w="3501" w:type="pct"/>
            <w:vAlign w:val="center"/>
          </w:tcPr>
          <w:p w14:paraId="1224166E">
            <w:pPr>
              <w:spacing w:line="360" w:lineRule="auto"/>
              <w:rPr>
                <w:rFonts w:ascii="宋体" w:hAnsi="宋体" w:eastAsia="宋体" w:cs="宋体"/>
                <w:bCs/>
                <w:kern w:val="0"/>
                <w:sz w:val="24"/>
                <w:szCs w:val="24"/>
              </w:rPr>
            </w:pPr>
            <w:r>
              <w:rPr>
                <w:rFonts w:ascii="Segoe UI Symbol" w:hAnsi="Segoe UI Symbol" w:eastAsia="宋体" w:cs="Segoe UI Symbol"/>
                <w:bCs/>
                <w:kern w:val="0"/>
                <w:sz w:val="24"/>
                <w:szCs w:val="24"/>
              </w:rPr>
              <w:t>☑</w:t>
            </w:r>
            <w:r>
              <w:rPr>
                <w:rFonts w:hint="eastAsia" w:ascii="宋体" w:hAnsi="宋体" w:eastAsia="宋体" w:cs="宋体"/>
                <w:bCs/>
                <w:kern w:val="0"/>
                <w:sz w:val="24"/>
                <w:szCs w:val="24"/>
              </w:rPr>
              <w:t>供应商自行登录阜阳理工学院（http://www.fyut.edu.cn/）网站查看</w:t>
            </w:r>
          </w:p>
          <w:p w14:paraId="49C2FA03">
            <w:pPr>
              <w:spacing w:line="360" w:lineRule="auto"/>
              <w:rPr>
                <w:rFonts w:ascii="宋体" w:hAnsi="宋体" w:eastAsia="宋体" w:cs="@仿宋_GB2312"/>
                <w:bCs/>
                <w:kern w:val="0"/>
                <w:sz w:val="24"/>
                <w:szCs w:val="28"/>
              </w:rPr>
            </w:pPr>
            <w:r>
              <w:rPr>
                <w:rFonts w:hint="eastAsia" w:ascii="宋体" w:hAnsi="宋体" w:eastAsia="宋体" w:cs="宋体"/>
                <w:bCs/>
                <w:kern w:val="0"/>
                <w:sz w:val="24"/>
                <w:szCs w:val="24"/>
              </w:rPr>
              <w:t>□</w:t>
            </w:r>
            <w:r>
              <w:rPr>
                <w:rFonts w:hint="eastAsia" w:ascii="宋体" w:hAnsi="宋体" w:eastAsia="宋体" w:cs="@仿宋_GB2312"/>
                <w:bCs/>
                <w:kern w:val="0"/>
                <w:sz w:val="24"/>
                <w:szCs w:val="28"/>
              </w:rPr>
              <w:t>磋商现场告知</w:t>
            </w:r>
          </w:p>
          <w:p w14:paraId="6242D299">
            <w:pPr>
              <w:spacing w:line="360" w:lineRule="auto"/>
              <w:rPr>
                <w:rFonts w:ascii="宋体" w:hAnsi="宋体" w:eastAsia="宋体" w:cs="@仿宋_GB2312"/>
                <w:bCs/>
                <w:kern w:val="0"/>
                <w:sz w:val="24"/>
                <w:szCs w:val="28"/>
              </w:rPr>
            </w:pPr>
            <w:r>
              <w:rPr>
                <w:rFonts w:hint="eastAsia" w:ascii="宋体" w:hAnsi="宋体" w:eastAsia="宋体" w:cs="宋体"/>
                <w:bCs/>
                <w:kern w:val="0"/>
                <w:sz w:val="24"/>
                <w:szCs w:val="24"/>
              </w:rPr>
              <w:t>□</w:t>
            </w:r>
            <w:r>
              <w:rPr>
                <w:rFonts w:hint="eastAsia" w:ascii="宋体" w:hAnsi="宋体" w:eastAsia="宋体" w:cs="@仿宋_GB2312"/>
                <w:b/>
                <w:bCs/>
                <w:kern w:val="0"/>
                <w:sz w:val="24"/>
                <w:szCs w:val="28"/>
                <w:u w:val="single"/>
              </w:rPr>
              <w:t>/</w:t>
            </w:r>
          </w:p>
        </w:tc>
      </w:tr>
      <w:tr w14:paraId="0E40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Align w:val="center"/>
          </w:tcPr>
          <w:p w14:paraId="2E1D15AA">
            <w:pPr>
              <w:spacing w:line="360" w:lineRule="auto"/>
              <w:jc w:val="center"/>
              <w:rPr>
                <w:rFonts w:ascii="宋体" w:hAnsi="宋体" w:eastAsia="宋体" w:cs="@仿宋_GB2312"/>
                <w:bCs/>
                <w:sz w:val="24"/>
                <w:szCs w:val="20"/>
              </w:rPr>
            </w:pPr>
            <w:r>
              <w:rPr>
                <w:rFonts w:hint="eastAsia" w:ascii="宋体" w:hAnsi="宋体" w:eastAsia="宋体" w:cs="@仿宋_GB2312"/>
                <w:bCs/>
                <w:sz w:val="24"/>
                <w:szCs w:val="20"/>
              </w:rPr>
              <w:t>25</w:t>
            </w:r>
            <w:r>
              <w:rPr>
                <w:rFonts w:ascii="宋体" w:hAnsi="宋体" w:eastAsia="宋体" w:cs="@仿宋_GB2312"/>
                <w:bCs/>
                <w:sz w:val="24"/>
                <w:szCs w:val="20"/>
              </w:rPr>
              <w:t>.1</w:t>
            </w:r>
          </w:p>
        </w:tc>
        <w:tc>
          <w:tcPr>
            <w:tcW w:w="927" w:type="pct"/>
            <w:vAlign w:val="center"/>
          </w:tcPr>
          <w:p w14:paraId="38898859">
            <w:pPr>
              <w:spacing w:line="360" w:lineRule="auto"/>
              <w:jc w:val="center"/>
              <w:rPr>
                <w:rFonts w:ascii="宋体" w:hAnsi="宋体" w:eastAsia="宋体" w:cs="@仿宋_GB2312"/>
                <w:bCs/>
                <w:kern w:val="0"/>
                <w:sz w:val="24"/>
                <w:szCs w:val="28"/>
              </w:rPr>
            </w:pPr>
            <w:r>
              <w:rPr>
                <w:rFonts w:hint="eastAsia" w:ascii="宋体" w:hAnsi="宋体" w:eastAsia="宋体" w:cs="@仿宋_GB2312"/>
                <w:bCs/>
                <w:kern w:val="0"/>
                <w:sz w:val="24"/>
                <w:szCs w:val="28"/>
              </w:rPr>
              <w:t>履约保证金</w:t>
            </w:r>
          </w:p>
        </w:tc>
        <w:tc>
          <w:tcPr>
            <w:tcW w:w="3501" w:type="pct"/>
          </w:tcPr>
          <w:p w14:paraId="680C5320">
            <w:pPr>
              <w:spacing w:line="360" w:lineRule="auto"/>
              <w:rPr>
                <w:rFonts w:ascii="宋体" w:hAnsi="宋体" w:eastAsia="宋体" w:cs="@仿宋_GB2312"/>
                <w:sz w:val="24"/>
                <w:szCs w:val="20"/>
              </w:rPr>
            </w:pPr>
            <w:r>
              <w:rPr>
                <w:rFonts w:hint="eastAsia" w:ascii="宋体" w:hAnsi="宋体" w:eastAsia="宋体" w:cs="@仿宋_GB2312"/>
                <w:bCs/>
                <w:kern w:val="0"/>
                <w:sz w:val="24"/>
                <w:szCs w:val="28"/>
              </w:rPr>
              <w:t>金额：</w:t>
            </w:r>
            <w:r>
              <w:rPr>
                <w:rFonts w:ascii="Segoe UI Symbol" w:hAnsi="Segoe UI Symbol" w:eastAsia="宋体" w:cs="Segoe UI Symbol"/>
                <w:bCs/>
                <w:kern w:val="0"/>
                <w:sz w:val="24"/>
                <w:szCs w:val="28"/>
              </w:rPr>
              <w:t>☑</w:t>
            </w:r>
            <w:r>
              <w:rPr>
                <w:rFonts w:hint="eastAsia" w:ascii="宋体" w:hAnsi="宋体" w:eastAsia="宋体" w:cs="宋体"/>
                <w:bCs/>
                <w:kern w:val="0"/>
                <w:sz w:val="24"/>
                <w:szCs w:val="28"/>
              </w:rPr>
              <w:t>免收</w:t>
            </w:r>
          </w:p>
        </w:tc>
      </w:tr>
      <w:tr w14:paraId="531C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Align w:val="center"/>
          </w:tcPr>
          <w:p w14:paraId="27ED2CA0">
            <w:pPr>
              <w:spacing w:line="360" w:lineRule="auto"/>
              <w:jc w:val="center"/>
              <w:rPr>
                <w:rFonts w:ascii="宋体" w:hAnsi="宋体" w:eastAsia="宋体" w:cs="@仿宋_GB2312"/>
                <w:bCs/>
                <w:sz w:val="24"/>
                <w:szCs w:val="20"/>
              </w:rPr>
            </w:pPr>
            <w:r>
              <w:rPr>
                <w:rFonts w:hint="eastAsia" w:ascii="宋体" w:hAnsi="宋体" w:eastAsia="宋体" w:cs="@仿宋_GB2312"/>
                <w:bCs/>
                <w:sz w:val="24"/>
                <w:szCs w:val="20"/>
              </w:rPr>
              <w:t>26</w:t>
            </w:r>
            <w:r>
              <w:rPr>
                <w:rFonts w:ascii="宋体" w:hAnsi="宋体" w:eastAsia="宋体" w:cs="@仿宋_GB2312"/>
                <w:bCs/>
                <w:sz w:val="24"/>
                <w:szCs w:val="20"/>
              </w:rPr>
              <w:t>.1</w:t>
            </w:r>
          </w:p>
        </w:tc>
        <w:tc>
          <w:tcPr>
            <w:tcW w:w="927" w:type="pct"/>
            <w:vAlign w:val="center"/>
          </w:tcPr>
          <w:p w14:paraId="20878AE5">
            <w:pPr>
              <w:spacing w:line="360" w:lineRule="auto"/>
              <w:jc w:val="center"/>
              <w:rPr>
                <w:rFonts w:ascii="宋体" w:hAnsi="宋体" w:eastAsia="宋体" w:cs="@仿宋_GB2312"/>
                <w:bCs/>
                <w:kern w:val="0"/>
                <w:sz w:val="24"/>
                <w:szCs w:val="28"/>
              </w:rPr>
            </w:pPr>
            <w:r>
              <w:rPr>
                <w:rFonts w:hint="eastAsia" w:ascii="宋体" w:hAnsi="宋体" w:eastAsia="宋体" w:cs="@仿宋_GB2312"/>
                <w:bCs/>
                <w:kern w:val="0"/>
                <w:sz w:val="24"/>
                <w:szCs w:val="28"/>
              </w:rPr>
              <w:t>代理费用</w:t>
            </w:r>
          </w:p>
        </w:tc>
        <w:tc>
          <w:tcPr>
            <w:tcW w:w="3501" w:type="pct"/>
            <w:vAlign w:val="center"/>
          </w:tcPr>
          <w:p w14:paraId="2EF515D0">
            <w:pPr>
              <w:spacing w:line="360" w:lineRule="auto"/>
              <w:rPr>
                <w:rFonts w:ascii="宋体" w:hAnsi="宋体" w:eastAsia="宋体" w:cs="@仿宋_GB2312"/>
                <w:kern w:val="0"/>
                <w:sz w:val="24"/>
                <w:szCs w:val="28"/>
              </w:rPr>
            </w:pPr>
            <w:r>
              <w:rPr>
                <w:rFonts w:hint="eastAsia" w:ascii="宋体" w:hAnsi="宋体" w:eastAsia="宋体" w:cs="@仿宋_GB2312"/>
                <w:kern w:val="0"/>
                <w:sz w:val="24"/>
                <w:szCs w:val="28"/>
              </w:rPr>
              <w:t>本项目的下列费用由成交人支付。</w:t>
            </w:r>
          </w:p>
          <w:p w14:paraId="6E445130">
            <w:pPr>
              <w:spacing w:line="360" w:lineRule="auto"/>
              <w:rPr>
                <w:rFonts w:ascii="宋体" w:hAnsi="宋体" w:eastAsia="宋体" w:cs="@仿宋_GB2312"/>
                <w:kern w:val="0"/>
                <w:sz w:val="24"/>
                <w:szCs w:val="28"/>
              </w:rPr>
            </w:pPr>
            <w:r>
              <w:rPr>
                <w:rFonts w:hint="eastAsia" w:ascii="宋体" w:hAnsi="宋体" w:eastAsia="宋体" w:cs="@仿宋_GB2312"/>
                <w:kern w:val="0"/>
                <w:sz w:val="24"/>
                <w:szCs w:val="28"/>
              </w:rPr>
              <w:t>1、成交服务费：3000元（大写：叁仟元整）</w:t>
            </w:r>
          </w:p>
          <w:p w14:paraId="02775CE8">
            <w:pPr>
              <w:spacing w:line="360" w:lineRule="auto"/>
              <w:rPr>
                <w:rFonts w:ascii="宋体" w:hAnsi="宋体" w:eastAsia="宋体" w:cs="@仿宋_GB2312"/>
                <w:kern w:val="0"/>
                <w:sz w:val="24"/>
                <w:szCs w:val="28"/>
              </w:rPr>
            </w:pPr>
            <w:r>
              <w:rPr>
                <w:rFonts w:hint="eastAsia" w:ascii="宋体" w:hAnsi="宋体" w:eastAsia="宋体" w:cs="@仿宋_GB2312"/>
                <w:kern w:val="0"/>
                <w:sz w:val="24"/>
                <w:szCs w:val="28"/>
              </w:rPr>
              <w:t>注：</w:t>
            </w:r>
          </w:p>
          <w:p w14:paraId="343401F4">
            <w:pPr>
              <w:spacing w:line="360" w:lineRule="auto"/>
              <w:rPr>
                <w:rFonts w:ascii="宋体" w:hAnsi="宋体" w:eastAsia="宋体" w:cs="@仿宋_GB2312"/>
                <w:kern w:val="0"/>
                <w:sz w:val="24"/>
                <w:szCs w:val="28"/>
              </w:rPr>
            </w:pPr>
            <w:r>
              <w:rPr>
                <w:rFonts w:hint="eastAsia" w:ascii="宋体" w:hAnsi="宋体" w:eastAsia="宋体" w:cs="@仿宋_GB2312"/>
                <w:kern w:val="0"/>
                <w:sz w:val="24"/>
                <w:szCs w:val="28"/>
              </w:rPr>
              <w:t xml:space="preserve">以上费用不单独列出，响应供应商自行考虑在投标报价中，成交人领取成交通知书前支付以上费用，必须从企业账户转入阜阳市同创投资咨询管理有限公司账户。 </w:t>
            </w:r>
          </w:p>
          <w:p w14:paraId="74A5FB27">
            <w:pPr>
              <w:spacing w:line="360" w:lineRule="auto"/>
              <w:rPr>
                <w:rFonts w:ascii="宋体" w:hAnsi="宋体" w:eastAsia="宋体" w:cs="@仿宋_GB2312"/>
                <w:kern w:val="0"/>
                <w:sz w:val="24"/>
                <w:szCs w:val="28"/>
              </w:rPr>
            </w:pPr>
            <w:r>
              <w:rPr>
                <w:rFonts w:hint="eastAsia" w:ascii="宋体" w:hAnsi="宋体" w:eastAsia="宋体" w:cs="@仿宋_GB2312"/>
                <w:kern w:val="0"/>
                <w:sz w:val="24"/>
                <w:szCs w:val="28"/>
              </w:rPr>
              <w:t>收取方式：转账（转款时请备注：XXX项目采购代理费）</w:t>
            </w:r>
          </w:p>
          <w:p w14:paraId="4BD43A09">
            <w:pPr>
              <w:spacing w:line="360" w:lineRule="auto"/>
              <w:rPr>
                <w:rFonts w:ascii="宋体" w:hAnsi="宋体" w:eastAsia="宋体" w:cs="@仿宋_GB2312"/>
                <w:kern w:val="0"/>
                <w:sz w:val="24"/>
                <w:szCs w:val="28"/>
              </w:rPr>
            </w:pPr>
            <w:r>
              <w:rPr>
                <w:rFonts w:hint="eastAsia" w:ascii="宋体" w:hAnsi="宋体" w:eastAsia="宋体" w:cs="@仿宋_GB2312"/>
                <w:kern w:val="0"/>
                <w:sz w:val="24"/>
                <w:szCs w:val="28"/>
              </w:rPr>
              <w:t>公司名称：阜阳市同创投资咨询管理有限公司</w:t>
            </w:r>
          </w:p>
          <w:p w14:paraId="03838AF0">
            <w:pPr>
              <w:spacing w:line="360" w:lineRule="auto"/>
              <w:rPr>
                <w:rFonts w:ascii="宋体" w:hAnsi="宋体" w:eastAsia="宋体" w:cs="@仿宋_GB2312"/>
                <w:kern w:val="0"/>
                <w:sz w:val="24"/>
                <w:szCs w:val="28"/>
              </w:rPr>
            </w:pPr>
            <w:r>
              <w:rPr>
                <w:rFonts w:hint="eastAsia" w:ascii="宋体" w:hAnsi="宋体" w:eastAsia="宋体" w:cs="@仿宋_GB2312"/>
                <w:kern w:val="0"/>
                <w:sz w:val="24"/>
                <w:szCs w:val="28"/>
              </w:rPr>
              <w:t>开户银行：阜阳颍东农村商业银行股份有限公司颍州路支行</w:t>
            </w:r>
          </w:p>
          <w:p w14:paraId="456063A1">
            <w:pPr>
              <w:spacing w:line="360" w:lineRule="auto"/>
              <w:rPr>
                <w:rFonts w:ascii="宋体" w:hAnsi="宋体" w:eastAsia="宋体" w:cs="@仿宋_GB2312"/>
                <w:bCs/>
                <w:kern w:val="0"/>
                <w:sz w:val="24"/>
                <w:szCs w:val="28"/>
              </w:rPr>
            </w:pPr>
            <w:r>
              <w:rPr>
                <w:rFonts w:hint="eastAsia" w:ascii="宋体" w:hAnsi="宋体" w:eastAsia="宋体" w:cs="@仿宋_GB2312"/>
                <w:kern w:val="0"/>
                <w:sz w:val="24"/>
                <w:szCs w:val="28"/>
              </w:rPr>
              <w:t xml:space="preserve">账号：2000 0614 2558 1030 0000 122 </w:t>
            </w:r>
          </w:p>
        </w:tc>
      </w:tr>
      <w:tr w14:paraId="6FD4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Align w:val="center"/>
          </w:tcPr>
          <w:p w14:paraId="22EAC317">
            <w:pPr>
              <w:spacing w:line="360" w:lineRule="auto"/>
              <w:jc w:val="center"/>
              <w:rPr>
                <w:rFonts w:ascii="宋体" w:hAnsi="宋体" w:eastAsia="宋体" w:cs="@仿宋_GB2312"/>
                <w:bCs/>
                <w:sz w:val="24"/>
                <w:szCs w:val="20"/>
              </w:rPr>
            </w:pPr>
            <w:r>
              <w:rPr>
                <w:rFonts w:hint="eastAsia" w:ascii="宋体" w:hAnsi="宋体" w:eastAsia="宋体" w:cs="@仿宋_GB2312"/>
                <w:bCs/>
                <w:sz w:val="24"/>
                <w:szCs w:val="20"/>
              </w:rPr>
              <w:t>27.1</w:t>
            </w:r>
          </w:p>
        </w:tc>
        <w:tc>
          <w:tcPr>
            <w:tcW w:w="927" w:type="pct"/>
            <w:vAlign w:val="center"/>
          </w:tcPr>
          <w:p w14:paraId="181CF508">
            <w:pPr>
              <w:spacing w:line="360" w:lineRule="auto"/>
              <w:jc w:val="center"/>
              <w:rPr>
                <w:rFonts w:ascii="宋体" w:hAnsi="宋体" w:eastAsia="宋体" w:cs="@仿宋_GB2312"/>
                <w:bCs/>
                <w:kern w:val="0"/>
                <w:sz w:val="24"/>
                <w:szCs w:val="28"/>
              </w:rPr>
            </w:pPr>
            <w:r>
              <w:rPr>
                <w:rFonts w:hint="eastAsia" w:ascii="宋体" w:hAnsi="宋体" w:eastAsia="宋体" w:cs="@仿宋_GB2312"/>
                <w:bCs/>
                <w:kern w:val="0"/>
                <w:sz w:val="24"/>
                <w:szCs w:val="28"/>
              </w:rPr>
              <w:t>签订合同和合同公告时间</w:t>
            </w:r>
          </w:p>
        </w:tc>
        <w:tc>
          <w:tcPr>
            <w:tcW w:w="3501" w:type="pct"/>
            <w:vAlign w:val="center"/>
          </w:tcPr>
          <w:p w14:paraId="1AF7A2F3">
            <w:pPr>
              <w:spacing w:line="360" w:lineRule="auto"/>
              <w:rPr>
                <w:rFonts w:ascii="宋体" w:hAnsi="宋体" w:eastAsia="宋体" w:cs="@仿宋_GB2312"/>
                <w:bCs/>
                <w:kern w:val="0"/>
                <w:sz w:val="24"/>
                <w:szCs w:val="28"/>
              </w:rPr>
            </w:pPr>
            <w:r>
              <w:rPr>
                <w:rFonts w:hint="eastAsia" w:ascii="@仿宋_GB2312" w:hAnsi="@仿宋_GB2312" w:eastAsia="@仿宋_GB2312" w:cs="@仿宋_GB2312"/>
                <w:bCs/>
                <w:kern w:val="0"/>
                <w:sz w:val="24"/>
                <w:szCs w:val="28"/>
              </w:rPr>
              <w:t>（1）</w:t>
            </w:r>
            <w:r>
              <w:rPr>
                <w:rFonts w:hint="eastAsia" w:ascii="宋体" w:hAnsi="宋体" w:eastAsia="宋体" w:cs="@仿宋_GB2312"/>
                <w:bCs/>
                <w:kern w:val="0"/>
                <w:sz w:val="24"/>
                <w:szCs w:val="28"/>
              </w:rPr>
              <w:t>采购人与成交供应商应当自发出成交通知书之日起30日内签订合同，</w:t>
            </w:r>
            <w:r>
              <w:rPr>
                <w:rFonts w:ascii="宋体" w:hAnsi="宋体" w:eastAsia="宋体" w:cs="宋体"/>
                <w:bCs/>
                <w:kern w:val="0"/>
                <w:sz w:val="24"/>
                <w:szCs w:val="24"/>
              </w:rPr>
              <w:t>采购人与</w:t>
            </w:r>
            <w:r>
              <w:rPr>
                <w:rFonts w:hint="eastAsia" w:ascii="宋体" w:hAnsi="宋体" w:eastAsia="宋体" w:cs="@仿宋_GB2312"/>
                <w:bCs/>
                <w:kern w:val="0"/>
                <w:sz w:val="24"/>
                <w:szCs w:val="28"/>
              </w:rPr>
              <w:t>成交供应商</w:t>
            </w:r>
            <w:r>
              <w:rPr>
                <w:rFonts w:ascii="宋体" w:hAnsi="宋体" w:eastAsia="宋体" w:cs="宋体"/>
                <w:bCs/>
                <w:kern w:val="0"/>
                <w:sz w:val="24"/>
                <w:szCs w:val="24"/>
              </w:rPr>
              <w:t>不得擅自变更合同。</w:t>
            </w:r>
          </w:p>
        </w:tc>
      </w:tr>
      <w:tr w14:paraId="3386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Align w:val="center"/>
          </w:tcPr>
          <w:p w14:paraId="033D82FB">
            <w:pPr>
              <w:spacing w:line="360" w:lineRule="auto"/>
              <w:jc w:val="center"/>
              <w:rPr>
                <w:rFonts w:ascii="宋体" w:hAnsi="宋体" w:eastAsia="宋体" w:cs="@仿宋_GB2312"/>
                <w:bCs/>
                <w:sz w:val="24"/>
                <w:szCs w:val="20"/>
              </w:rPr>
            </w:pPr>
            <w:r>
              <w:rPr>
                <w:rFonts w:hint="eastAsia" w:ascii="宋体" w:hAnsi="宋体" w:eastAsia="宋体" w:cs="@仿宋_GB2312"/>
                <w:bCs/>
                <w:sz w:val="24"/>
                <w:szCs w:val="20"/>
              </w:rPr>
              <w:t>29</w:t>
            </w:r>
            <w:r>
              <w:rPr>
                <w:rFonts w:ascii="宋体" w:hAnsi="宋体" w:eastAsia="宋体" w:cs="@仿宋_GB2312"/>
                <w:bCs/>
                <w:sz w:val="24"/>
                <w:szCs w:val="20"/>
              </w:rPr>
              <w:t>.</w:t>
            </w:r>
            <w:r>
              <w:rPr>
                <w:rFonts w:hint="eastAsia" w:ascii="宋体" w:hAnsi="宋体" w:eastAsia="宋体" w:cs="@仿宋_GB2312"/>
                <w:bCs/>
                <w:sz w:val="24"/>
                <w:szCs w:val="20"/>
              </w:rPr>
              <w:t>3</w:t>
            </w:r>
          </w:p>
        </w:tc>
        <w:tc>
          <w:tcPr>
            <w:tcW w:w="927" w:type="pct"/>
            <w:vAlign w:val="center"/>
          </w:tcPr>
          <w:p w14:paraId="6DB9FD19">
            <w:pPr>
              <w:spacing w:line="360" w:lineRule="auto"/>
              <w:jc w:val="center"/>
              <w:rPr>
                <w:rFonts w:ascii="宋体" w:hAnsi="宋体" w:eastAsia="宋体" w:cs="@仿宋_GB2312"/>
                <w:bCs/>
                <w:kern w:val="0"/>
                <w:sz w:val="24"/>
                <w:szCs w:val="28"/>
              </w:rPr>
            </w:pPr>
            <w:r>
              <w:rPr>
                <w:rFonts w:hint="eastAsia" w:ascii="宋体" w:hAnsi="宋体" w:eastAsia="宋体" w:cs="@仿宋_GB2312"/>
                <w:bCs/>
                <w:kern w:val="0"/>
                <w:sz w:val="24"/>
                <w:szCs w:val="28"/>
              </w:rPr>
              <w:t>质疑函递交方式、接收部门、联系电话和通讯地址</w:t>
            </w:r>
          </w:p>
        </w:tc>
        <w:tc>
          <w:tcPr>
            <w:tcW w:w="3501" w:type="pct"/>
            <w:vAlign w:val="center"/>
          </w:tcPr>
          <w:p w14:paraId="1ACAAF3C">
            <w:pPr>
              <w:spacing w:line="360" w:lineRule="auto"/>
              <w:rPr>
                <w:rFonts w:ascii="宋体" w:hAnsi="宋体" w:eastAsia="宋体" w:cs="@仿宋_GB2312"/>
                <w:bCs/>
                <w:kern w:val="0"/>
                <w:sz w:val="24"/>
                <w:szCs w:val="28"/>
              </w:rPr>
            </w:pPr>
            <w:r>
              <w:rPr>
                <w:rFonts w:hint="eastAsia" w:ascii="宋体" w:hAnsi="宋体" w:eastAsia="宋体" w:cs="@仿宋_GB2312"/>
                <w:bCs/>
                <w:kern w:val="0"/>
                <w:sz w:val="24"/>
                <w:szCs w:val="28"/>
              </w:rPr>
              <w:t>（1）通过电子邮箱在线提出（电子邮箱地址：</w:t>
            </w:r>
            <w:r>
              <w:rPr>
                <w:rFonts w:ascii="宋体" w:hAnsi="宋体" w:eastAsia="宋体" w:cs="@仿宋_GB2312"/>
                <w:bCs/>
                <w:kern w:val="0"/>
                <w:sz w:val="24"/>
                <w:szCs w:val="28"/>
              </w:rPr>
              <w:t>315761766</w:t>
            </w:r>
            <w:r>
              <w:rPr>
                <w:rFonts w:hint="eastAsia" w:ascii="宋体" w:hAnsi="宋体" w:eastAsia="宋体" w:cs="@仿宋_GB2312"/>
                <w:bCs/>
                <w:kern w:val="0"/>
                <w:sz w:val="24"/>
                <w:szCs w:val="28"/>
              </w:rPr>
              <w:t>@qq.com)</w:t>
            </w:r>
          </w:p>
          <w:p w14:paraId="7EAAFD3D">
            <w:pPr>
              <w:spacing w:line="360" w:lineRule="auto"/>
              <w:rPr>
                <w:rFonts w:ascii="宋体" w:hAnsi="宋体" w:eastAsia="宋体" w:cs="@仿宋_GB2312"/>
                <w:bCs/>
                <w:kern w:val="0"/>
                <w:sz w:val="24"/>
                <w:szCs w:val="28"/>
              </w:rPr>
            </w:pPr>
            <w:r>
              <w:rPr>
                <w:rFonts w:hint="eastAsia" w:ascii="宋体" w:hAnsi="宋体" w:eastAsia="宋体" w:cs="@仿宋_GB2312"/>
                <w:bCs/>
                <w:kern w:val="0"/>
                <w:sz w:val="24"/>
                <w:szCs w:val="28"/>
              </w:rPr>
              <w:t>（2）书面提出</w:t>
            </w:r>
          </w:p>
          <w:p w14:paraId="731F11B3">
            <w:pPr>
              <w:spacing w:line="360" w:lineRule="auto"/>
              <w:rPr>
                <w:rFonts w:ascii="宋体" w:hAnsi="宋体" w:eastAsia="宋体" w:cs="@仿宋_GB2312"/>
                <w:bCs/>
                <w:kern w:val="0"/>
                <w:sz w:val="24"/>
                <w:szCs w:val="28"/>
              </w:rPr>
            </w:pPr>
            <w:r>
              <w:rPr>
                <w:rFonts w:hint="eastAsia" w:ascii="宋体" w:hAnsi="宋体" w:eastAsia="宋体" w:cs="@仿宋_GB2312"/>
                <w:bCs/>
                <w:kern w:val="0"/>
                <w:sz w:val="24"/>
                <w:szCs w:val="28"/>
              </w:rPr>
              <w:t>接收部门：阜阳理工学院、阜阳市同创投资咨询管理有限公司</w:t>
            </w:r>
          </w:p>
          <w:p w14:paraId="73375F2A">
            <w:pPr>
              <w:spacing w:line="360" w:lineRule="auto"/>
              <w:rPr>
                <w:rFonts w:ascii="宋体" w:hAnsi="宋体" w:eastAsia="宋体" w:cs="@仿宋_GB2312"/>
                <w:bCs/>
                <w:kern w:val="0"/>
                <w:sz w:val="24"/>
                <w:szCs w:val="28"/>
              </w:rPr>
            </w:pPr>
            <w:r>
              <w:rPr>
                <w:rFonts w:hint="eastAsia" w:ascii="宋体" w:hAnsi="宋体" w:eastAsia="宋体" w:cs="@仿宋_GB2312"/>
                <w:bCs/>
                <w:kern w:val="0"/>
                <w:sz w:val="24"/>
                <w:szCs w:val="28"/>
              </w:rPr>
              <w:t xml:space="preserve">联系电话：0558-2689150、0558-2166016（备用电话0558-2166013） </w:t>
            </w:r>
          </w:p>
          <w:p w14:paraId="5663E534">
            <w:pPr>
              <w:spacing w:line="360" w:lineRule="auto"/>
              <w:rPr>
                <w:rFonts w:ascii="宋体" w:hAnsi="宋体" w:eastAsia="宋体" w:cs="@仿宋_GB2312"/>
                <w:bCs/>
                <w:kern w:val="0"/>
                <w:sz w:val="24"/>
                <w:szCs w:val="28"/>
              </w:rPr>
            </w:pPr>
            <w:r>
              <w:rPr>
                <w:rFonts w:hint="eastAsia" w:ascii="宋体" w:hAnsi="宋体" w:eastAsia="宋体" w:cs="@仿宋_GB2312"/>
                <w:bCs/>
                <w:kern w:val="0"/>
                <w:sz w:val="24"/>
                <w:szCs w:val="28"/>
              </w:rPr>
              <w:t xml:space="preserve">通讯地址：安徽省阜阳市颍州区阜临路169号、阜阳市市民中心三楼6号厅 </w:t>
            </w:r>
          </w:p>
        </w:tc>
      </w:tr>
      <w:tr w14:paraId="6538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0" w:type="pct"/>
            <w:vAlign w:val="center"/>
          </w:tcPr>
          <w:p w14:paraId="46ABA91E">
            <w:pPr>
              <w:spacing w:line="360" w:lineRule="auto"/>
              <w:jc w:val="center"/>
              <w:rPr>
                <w:rFonts w:ascii="宋体" w:hAnsi="宋体" w:eastAsia="宋体" w:cs="@仿宋_GB2312"/>
                <w:bCs/>
                <w:sz w:val="24"/>
                <w:szCs w:val="20"/>
              </w:rPr>
            </w:pPr>
            <w:r>
              <w:rPr>
                <w:rFonts w:hint="eastAsia" w:ascii="宋体" w:hAnsi="宋体" w:eastAsia="宋体" w:cs="@仿宋_GB2312"/>
                <w:bCs/>
                <w:sz w:val="24"/>
                <w:szCs w:val="20"/>
              </w:rPr>
              <w:t>30</w:t>
            </w:r>
          </w:p>
        </w:tc>
        <w:tc>
          <w:tcPr>
            <w:tcW w:w="927" w:type="pct"/>
            <w:vAlign w:val="center"/>
          </w:tcPr>
          <w:p w14:paraId="612DA4E0">
            <w:pPr>
              <w:spacing w:line="360" w:lineRule="auto"/>
              <w:jc w:val="center"/>
              <w:rPr>
                <w:rFonts w:ascii="宋体" w:hAnsi="宋体" w:eastAsia="宋体" w:cs="@仿宋_GB2312"/>
                <w:bCs/>
                <w:kern w:val="0"/>
                <w:sz w:val="24"/>
                <w:szCs w:val="28"/>
              </w:rPr>
            </w:pPr>
            <w:r>
              <w:rPr>
                <w:rFonts w:hint="eastAsia" w:ascii="宋体" w:hAnsi="宋体" w:eastAsia="宋体" w:cs="@仿宋_GB2312"/>
                <w:bCs/>
                <w:kern w:val="0"/>
                <w:sz w:val="24"/>
                <w:szCs w:val="28"/>
              </w:rPr>
              <w:t>其他内容</w:t>
            </w:r>
          </w:p>
        </w:tc>
        <w:tc>
          <w:tcPr>
            <w:tcW w:w="3501" w:type="pct"/>
            <w:vAlign w:val="center"/>
          </w:tcPr>
          <w:p w14:paraId="6BE91743">
            <w:pPr>
              <w:spacing w:line="360" w:lineRule="auto"/>
              <w:rPr>
                <w:rFonts w:ascii="宋体" w:hAnsi="宋体" w:eastAsia="宋体" w:cs="@仿宋_GB2312"/>
                <w:bCs/>
                <w:kern w:val="0"/>
                <w:sz w:val="24"/>
                <w:szCs w:val="28"/>
              </w:rPr>
            </w:pPr>
            <w:r>
              <w:rPr>
                <w:rFonts w:hint="eastAsia" w:ascii="宋体" w:hAnsi="宋体" w:eastAsia="宋体" w:cs="@仿宋_GB2312"/>
                <w:bCs/>
                <w:kern w:val="0"/>
                <w:sz w:val="24"/>
                <w:szCs w:val="28"/>
              </w:rPr>
              <w:t>1、解释权：</w:t>
            </w:r>
          </w:p>
          <w:p w14:paraId="2492EC2B">
            <w:pPr>
              <w:spacing w:line="360" w:lineRule="auto"/>
              <w:rPr>
                <w:rFonts w:ascii="宋体" w:hAnsi="宋体" w:eastAsia="宋体" w:cs="@仿宋_GB2312"/>
                <w:bCs/>
                <w:sz w:val="24"/>
                <w:szCs w:val="24"/>
              </w:rPr>
            </w:pPr>
            <w:r>
              <w:rPr>
                <w:rFonts w:hint="eastAsia" w:ascii="宋体" w:hAnsi="宋体" w:eastAsia="宋体" w:cs="@仿宋_GB2312"/>
                <w:bCs/>
                <w:sz w:val="24"/>
                <w:szCs w:val="24"/>
              </w:rPr>
              <w:t>（1）</w:t>
            </w:r>
            <w:r>
              <w:rPr>
                <w:rFonts w:ascii="宋体" w:hAnsi="宋体" w:eastAsia="宋体" w:cs="@仿宋_GB2312"/>
                <w:bCs/>
                <w:sz w:val="24"/>
                <w:szCs w:val="24"/>
              </w:rPr>
              <w:t>构成本</w:t>
            </w:r>
            <w:r>
              <w:rPr>
                <w:rFonts w:hint="eastAsia" w:ascii="宋体" w:hAnsi="宋体" w:eastAsia="宋体" w:cs="@仿宋_GB2312"/>
                <w:bCs/>
                <w:sz w:val="24"/>
                <w:szCs w:val="24"/>
              </w:rPr>
              <w:t>磋商</w:t>
            </w:r>
            <w:r>
              <w:rPr>
                <w:rFonts w:ascii="宋体" w:hAnsi="宋体" w:eastAsia="宋体" w:cs="@仿宋_GB2312"/>
                <w:bCs/>
                <w:sz w:val="24"/>
                <w:szCs w:val="24"/>
              </w:rPr>
              <w:t>文件的各个组成文件应互为解释，互为说明；</w:t>
            </w:r>
          </w:p>
          <w:p w14:paraId="3A706EB0">
            <w:pPr>
              <w:spacing w:line="360" w:lineRule="auto"/>
              <w:rPr>
                <w:rFonts w:ascii="宋体" w:hAnsi="宋体" w:eastAsia="宋体" w:cs="@仿宋_GB2312"/>
                <w:bCs/>
                <w:sz w:val="24"/>
                <w:szCs w:val="24"/>
              </w:rPr>
            </w:pPr>
            <w:r>
              <w:rPr>
                <w:rFonts w:hint="eastAsia" w:ascii="宋体" w:hAnsi="宋体" w:eastAsia="宋体" w:cs="@仿宋_GB2312"/>
                <w:bCs/>
                <w:sz w:val="24"/>
                <w:szCs w:val="24"/>
              </w:rPr>
              <w:t>（2）</w:t>
            </w:r>
            <w:r>
              <w:rPr>
                <w:rFonts w:ascii="宋体" w:hAnsi="宋体" w:eastAsia="宋体" w:cs="@仿宋_GB2312"/>
                <w:bCs/>
                <w:sz w:val="24"/>
                <w:szCs w:val="24"/>
              </w:rPr>
              <w:t>同一组成文件中就同一事项的规定或约定不一致的，以编排顺序在后者为准；</w:t>
            </w:r>
          </w:p>
          <w:p w14:paraId="3B13BCDB">
            <w:pPr>
              <w:spacing w:line="360" w:lineRule="auto"/>
              <w:rPr>
                <w:rFonts w:ascii="宋体" w:hAnsi="宋体" w:eastAsia="宋体" w:cs="@仿宋_GB2312"/>
                <w:bCs/>
                <w:sz w:val="24"/>
                <w:szCs w:val="24"/>
              </w:rPr>
            </w:pPr>
            <w:r>
              <w:rPr>
                <w:rFonts w:hint="eastAsia" w:ascii="宋体" w:hAnsi="宋体" w:eastAsia="宋体" w:cs="@仿宋_GB2312"/>
                <w:bCs/>
                <w:sz w:val="24"/>
                <w:szCs w:val="24"/>
              </w:rPr>
              <w:t>（3）</w:t>
            </w:r>
            <w:r>
              <w:rPr>
                <w:rFonts w:ascii="宋体" w:hAnsi="宋体" w:eastAsia="宋体" w:cs="@仿宋_GB2312"/>
                <w:bCs/>
                <w:sz w:val="24"/>
                <w:szCs w:val="24"/>
              </w:rPr>
              <w:t>如有不明确或不一致，构成合同文件组成内容的，以合同文件约定内容为准，且以专用合同条款约定的合同文件优先顺序解释；</w:t>
            </w:r>
          </w:p>
          <w:p w14:paraId="63B97289">
            <w:pPr>
              <w:spacing w:line="360" w:lineRule="auto"/>
              <w:rPr>
                <w:rFonts w:ascii="宋体" w:hAnsi="宋体" w:eastAsia="宋体" w:cs="@仿宋_GB2312"/>
                <w:bCs/>
                <w:sz w:val="24"/>
                <w:szCs w:val="24"/>
              </w:rPr>
            </w:pPr>
            <w:r>
              <w:rPr>
                <w:rFonts w:hint="eastAsia" w:ascii="宋体" w:hAnsi="宋体" w:eastAsia="宋体" w:cs="@仿宋_GB2312"/>
                <w:bCs/>
                <w:sz w:val="24"/>
                <w:szCs w:val="24"/>
              </w:rPr>
              <w:t>（4）</w:t>
            </w:r>
            <w:r>
              <w:rPr>
                <w:rFonts w:ascii="宋体" w:hAnsi="宋体" w:eastAsia="宋体" w:cs="@仿宋_GB2312"/>
                <w:bCs/>
                <w:sz w:val="24"/>
                <w:szCs w:val="24"/>
              </w:rPr>
              <w:t>除</w:t>
            </w:r>
            <w:r>
              <w:rPr>
                <w:rFonts w:hint="eastAsia" w:ascii="宋体" w:hAnsi="宋体" w:eastAsia="宋体" w:cs="@仿宋_GB2312"/>
                <w:bCs/>
                <w:sz w:val="24"/>
                <w:szCs w:val="24"/>
              </w:rPr>
              <w:t>磋商</w:t>
            </w:r>
            <w:r>
              <w:rPr>
                <w:rFonts w:ascii="宋体" w:hAnsi="宋体" w:eastAsia="宋体" w:cs="@仿宋_GB2312"/>
                <w:bCs/>
                <w:sz w:val="24"/>
                <w:szCs w:val="24"/>
              </w:rPr>
              <w:t>文件中有特别规定外，仅适用于</w:t>
            </w:r>
            <w:r>
              <w:rPr>
                <w:rFonts w:hint="eastAsia" w:ascii="宋体" w:hAnsi="宋体" w:eastAsia="宋体" w:cs="@仿宋_GB2312"/>
                <w:bCs/>
                <w:sz w:val="24"/>
                <w:szCs w:val="24"/>
              </w:rPr>
              <w:t>磋商及响应文件提交</w:t>
            </w:r>
            <w:r>
              <w:rPr>
                <w:rFonts w:ascii="宋体" w:hAnsi="宋体" w:eastAsia="宋体" w:cs="@仿宋_GB2312"/>
                <w:bCs/>
                <w:sz w:val="24"/>
                <w:szCs w:val="24"/>
              </w:rPr>
              <w:t>阶段的规定，按</w:t>
            </w:r>
            <w:r>
              <w:rPr>
                <w:rFonts w:hint="eastAsia" w:ascii="宋体" w:hAnsi="宋体" w:eastAsia="宋体" w:cs="@仿宋_GB2312"/>
                <w:bCs/>
                <w:sz w:val="24"/>
                <w:szCs w:val="24"/>
              </w:rPr>
              <w:t>竞争性磋商</w:t>
            </w:r>
            <w:r>
              <w:rPr>
                <w:rFonts w:ascii="宋体" w:hAnsi="宋体" w:eastAsia="宋体" w:cs="@仿宋_GB2312"/>
                <w:bCs/>
                <w:sz w:val="24"/>
                <w:szCs w:val="24"/>
              </w:rPr>
              <w:t>公告、</w:t>
            </w:r>
            <w:r>
              <w:rPr>
                <w:rFonts w:hint="eastAsia" w:ascii="宋体" w:hAnsi="宋体" w:eastAsia="宋体" w:cs="@仿宋_GB2312"/>
                <w:bCs/>
                <w:sz w:val="24"/>
                <w:szCs w:val="24"/>
              </w:rPr>
              <w:t>竞争性磋商公告、供应商</w:t>
            </w:r>
            <w:r>
              <w:rPr>
                <w:rFonts w:ascii="宋体" w:hAnsi="宋体" w:eastAsia="宋体" w:cs="@仿宋_GB2312"/>
                <w:bCs/>
                <w:sz w:val="24"/>
                <w:szCs w:val="24"/>
              </w:rPr>
              <w:t>须知、评</w:t>
            </w:r>
            <w:r>
              <w:rPr>
                <w:rFonts w:hint="eastAsia" w:ascii="宋体" w:hAnsi="宋体" w:eastAsia="宋体" w:cs="@仿宋_GB2312"/>
                <w:bCs/>
                <w:sz w:val="24"/>
                <w:szCs w:val="24"/>
              </w:rPr>
              <w:t>审方</w:t>
            </w:r>
            <w:r>
              <w:rPr>
                <w:rFonts w:ascii="宋体" w:hAnsi="宋体" w:eastAsia="宋体" w:cs="@仿宋_GB2312"/>
                <w:bCs/>
                <w:sz w:val="24"/>
                <w:szCs w:val="24"/>
              </w:rPr>
              <w:t>法</w:t>
            </w:r>
            <w:r>
              <w:rPr>
                <w:rFonts w:hint="eastAsia" w:ascii="宋体" w:hAnsi="宋体" w:eastAsia="宋体" w:cs="@仿宋_GB2312"/>
                <w:bCs/>
                <w:sz w:val="24"/>
                <w:szCs w:val="24"/>
              </w:rPr>
              <w:t>和标准</w:t>
            </w:r>
            <w:r>
              <w:rPr>
                <w:rFonts w:ascii="宋体" w:hAnsi="宋体" w:eastAsia="宋体" w:cs="@仿宋_GB2312"/>
                <w:bCs/>
                <w:sz w:val="24"/>
                <w:szCs w:val="24"/>
              </w:rPr>
              <w:t>、</w:t>
            </w:r>
            <w:r>
              <w:rPr>
                <w:rFonts w:hint="eastAsia" w:ascii="宋体" w:hAnsi="宋体" w:eastAsia="宋体" w:cs="@仿宋_GB2312"/>
                <w:bCs/>
                <w:sz w:val="24"/>
                <w:szCs w:val="24"/>
              </w:rPr>
              <w:t>响应</w:t>
            </w:r>
            <w:r>
              <w:rPr>
                <w:rFonts w:ascii="宋体" w:hAnsi="宋体" w:eastAsia="宋体" w:cs="@仿宋_GB2312"/>
                <w:bCs/>
                <w:sz w:val="24"/>
                <w:szCs w:val="24"/>
              </w:rPr>
              <w:t>文件格式的先后顺序解释；</w:t>
            </w:r>
          </w:p>
          <w:p w14:paraId="76C4F559">
            <w:pPr>
              <w:spacing w:line="360" w:lineRule="auto"/>
              <w:rPr>
                <w:rFonts w:ascii="宋体" w:hAnsi="宋体" w:eastAsia="宋体" w:cs="@仿宋_GB2312"/>
                <w:bCs/>
                <w:sz w:val="24"/>
                <w:szCs w:val="24"/>
              </w:rPr>
            </w:pPr>
            <w:r>
              <w:rPr>
                <w:rFonts w:hint="eastAsia" w:ascii="宋体" w:hAnsi="宋体" w:eastAsia="宋体" w:cs="@仿宋_GB2312"/>
                <w:bCs/>
                <w:sz w:val="24"/>
                <w:szCs w:val="24"/>
              </w:rPr>
              <w:t>（5）</w:t>
            </w:r>
            <w:r>
              <w:rPr>
                <w:rFonts w:ascii="宋体" w:hAnsi="宋体" w:eastAsia="宋体" w:cs="@仿宋_GB2312"/>
                <w:bCs/>
                <w:sz w:val="24"/>
                <w:szCs w:val="24"/>
              </w:rPr>
              <w:t>按本款前述规定仍不能形成结论的，由</w:t>
            </w:r>
            <w:r>
              <w:rPr>
                <w:rFonts w:hint="eastAsia" w:ascii="宋体" w:hAnsi="宋体" w:eastAsia="宋体" w:cs="@仿宋_GB2312"/>
                <w:bCs/>
                <w:sz w:val="24"/>
                <w:szCs w:val="24"/>
              </w:rPr>
              <w:t>采购</w:t>
            </w:r>
            <w:r>
              <w:rPr>
                <w:rFonts w:ascii="宋体" w:hAnsi="宋体" w:eastAsia="宋体" w:cs="@仿宋_GB2312"/>
                <w:bCs/>
                <w:sz w:val="24"/>
                <w:szCs w:val="24"/>
              </w:rPr>
              <w:t>人负责解释。</w:t>
            </w:r>
          </w:p>
        </w:tc>
      </w:tr>
    </w:tbl>
    <w:p w14:paraId="05E9DD58">
      <w:pPr>
        <w:spacing w:line="360" w:lineRule="auto"/>
        <w:jc w:val="center"/>
        <w:outlineLvl w:val="1"/>
        <w:rPr>
          <w:rFonts w:ascii="宋体" w:hAnsi="宋体" w:eastAsia="宋体" w:cs="宋体"/>
          <w:b/>
          <w:sz w:val="24"/>
          <w:szCs w:val="20"/>
        </w:rPr>
      </w:pPr>
      <w:r>
        <w:rPr>
          <w:rFonts w:ascii="宋体" w:hAnsi="宋体" w:eastAsia="宋体" w:cs="@仿宋_GB2312"/>
          <w:b/>
          <w:sz w:val="28"/>
          <w:szCs w:val="20"/>
        </w:rPr>
        <w:br w:type="page"/>
      </w:r>
      <w:bookmarkStart w:id="23" w:name="_Toc18784"/>
      <w:bookmarkStart w:id="24" w:name="_Toc26858"/>
      <w:r>
        <w:rPr>
          <w:rFonts w:hint="eastAsia" w:ascii="宋体" w:hAnsi="宋体" w:eastAsia="宋体" w:cs="宋体"/>
          <w:b/>
          <w:sz w:val="24"/>
          <w:szCs w:val="20"/>
        </w:rPr>
        <w:t>二、供应商须知正文</w:t>
      </w:r>
      <w:bookmarkEnd w:id="23"/>
      <w:bookmarkEnd w:id="24"/>
    </w:p>
    <w:p w14:paraId="31644485">
      <w:pPr>
        <w:spacing w:line="360" w:lineRule="auto"/>
        <w:ind w:firstLine="437"/>
        <w:outlineLvl w:val="2"/>
        <w:rPr>
          <w:rFonts w:ascii="宋体" w:hAnsi="宋体" w:eastAsia="宋体" w:cs="宋体"/>
          <w:b/>
          <w:sz w:val="24"/>
          <w:szCs w:val="20"/>
        </w:rPr>
      </w:pPr>
      <w:r>
        <w:rPr>
          <w:rFonts w:hint="eastAsia" w:ascii="宋体" w:hAnsi="宋体" w:eastAsia="宋体" w:cs="宋体"/>
          <w:b/>
          <w:sz w:val="24"/>
          <w:szCs w:val="20"/>
        </w:rPr>
        <w:t>1.采购人、采购代理机构及供应商</w:t>
      </w:r>
    </w:p>
    <w:p w14:paraId="389913C1">
      <w:pPr>
        <w:spacing w:line="360" w:lineRule="auto"/>
        <w:ind w:firstLine="435"/>
        <w:rPr>
          <w:rFonts w:ascii="宋体" w:hAnsi="宋体" w:eastAsia="宋体" w:cs="宋体"/>
          <w:sz w:val="24"/>
          <w:szCs w:val="20"/>
        </w:rPr>
      </w:pPr>
      <w:r>
        <w:rPr>
          <w:rFonts w:hint="eastAsia" w:ascii="宋体" w:hAnsi="宋体" w:eastAsia="宋体" w:cs="宋体"/>
          <w:sz w:val="24"/>
          <w:szCs w:val="20"/>
        </w:rPr>
        <w:t>1.1采购人：是指依法开展政府采购活动的国家机关、事业单位、团体组织。</w:t>
      </w:r>
    </w:p>
    <w:p w14:paraId="70AC599D">
      <w:pPr>
        <w:spacing w:line="360" w:lineRule="auto"/>
        <w:ind w:firstLine="435"/>
        <w:rPr>
          <w:rFonts w:ascii="宋体" w:hAnsi="宋体" w:eastAsia="宋体" w:cs="宋体"/>
          <w:sz w:val="24"/>
          <w:szCs w:val="20"/>
        </w:rPr>
      </w:pPr>
      <w:r>
        <w:rPr>
          <w:rFonts w:hint="eastAsia" w:ascii="宋体" w:hAnsi="宋体" w:eastAsia="宋体" w:cs="宋体"/>
          <w:sz w:val="24"/>
          <w:szCs w:val="20"/>
        </w:rPr>
        <w:t>1.3采购监督管理部门：各级人民政府指定的有关部门依法履行与本次采购活动有关的监督管理职责。</w:t>
      </w:r>
    </w:p>
    <w:p w14:paraId="72E63750">
      <w:pPr>
        <w:spacing w:line="360" w:lineRule="auto"/>
        <w:ind w:firstLine="435"/>
        <w:rPr>
          <w:rFonts w:ascii="宋体" w:hAnsi="宋体" w:eastAsia="宋体" w:cs="宋体"/>
          <w:sz w:val="24"/>
          <w:szCs w:val="20"/>
        </w:rPr>
      </w:pPr>
      <w:r>
        <w:rPr>
          <w:rFonts w:hint="eastAsia" w:ascii="宋体" w:hAnsi="宋体" w:eastAsia="宋体" w:cs="宋体"/>
          <w:sz w:val="24"/>
          <w:szCs w:val="20"/>
        </w:rPr>
        <w:t>1.4供应商：是指向采购人提供货物、工程或者服务的法人、其他组织或者自然人。分支机构不得参加政府采购活动，但银行、保险、石油石化、电力、电信等特殊行业除外。本项目的供应商须满足以下条件：</w:t>
      </w:r>
    </w:p>
    <w:p w14:paraId="56732509">
      <w:pPr>
        <w:spacing w:line="360" w:lineRule="auto"/>
        <w:ind w:firstLine="435"/>
        <w:rPr>
          <w:rFonts w:ascii="宋体" w:hAnsi="宋体" w:eastAsia="宋体" w:cs="宋体"/>
          <w:sz w:val="24"/>
          <w:szCs w:val="20"/>
        </w:rPr>
      </w:pPr>
      <w:r>
        <w:rPr>
          <w:rFonts w:hint="eastAsia" w:ascii="宋体" w:hAnsi="宋体" w:eastAsia="宋体" w:cs="宋体"/>
          <w:sz w:val="24"/>
          <w:szCs w:val="20"/>
        </w:rPr>
        <w:t>1.4.1具备《中华人民共和国政府采购法》第二十二条关于供应商条件的规定，遵守本项目采购人本级和上级财政部门政府采购的有关规定。</w:t>
      </w:r>
    </w:p>
    <w:p w14:paraId="380E90B9">
      <w:pPr>
        <w:spacing w:line="360" w:lineRule="auto"/>
        <w:ind w:firstLine="435"/>
        <w:rPr>
          <w:rFonts w:ascii="宋体" w:hAnsi="宋体" w:eastAsia="宋体" w:cs="宋体"/>
          <w:sz w:val="24"/>
          <w:szCs w:val="20"/>
        </w:rPr>
      </w:pPr>
      <w:r>
        <w:rPr>
          <w:rFonts w:hint="eastAsia" w:ascii="宋体" w:hAnsi="宋体" w:eastAsia="宋体" w:cs="宋体"/>
          <w:sz w:val="24"/>
          <w:szCs w:val="20"/>
        </w:rPr>
        <w:t>1.4.2以采购代理机构认可的方式获得了本项目的磋商文件。</w:t>
      </w:r>
    </w:p>
    <w:p w14:paraId="30BA6641">
      <w:pPr>
        <w:spacing w:line="360" w:lineRule="auto"/>
        <w:ind w:firstLine="435"/>
        <w:rPr>
          <w:rFonts w:ascii="宋体" w:hAnsi="宋体" w:eastAsia="宋体" w:cs="宋体"/>
          <w:sz w:val="24"/>
          <w:szCs w:val="20"/>
        </w:rPr>
      </w:pPr>
      <w:r>
        <w:rPr>
          <w:rFonts w:hint="eastAsia" w:ascii="宋体" w:hAnsi="宋体" w:eastAsia="宋体" w:cs="宋体"/>
          <w:bCs/>
          <w:sz w:val="24"/>
          <w:szCs w:val="28"/>
        </w:rPr>
        <w:t>1.5若竞争性磋商公告中允许联合体参加磋商，对联合体规定如下：</w:t>
      </w:r>
    </w:p>
    <w:p w14:paraId="55907ED8">
      <w:pPr>
        <w:spacing w:line="360" w:lineRule="auto"/>
        <w:ind w:firstLine="435"/>
        <w:rPr>
          <w:rFonts w:ascii="宋体" w:hAnsi="宋体" w:eastAsia="宋体" w:cs="宋体"/>
          <w:sz w:val="24"/>
          <w:szCs w:val="20"/>
        </w:rPr>
      </w:pPr>
      <w:r>
        <w:rPr>
          <w:rFonts w:hint="eastAsia" w:ascii="宋体" w:hAnsi="宋体" w:eastAsia="宋体" w:cs="宋体"/>
          <w:sz w:val="24"/>
          <w:szCs w:val="20"/>
        </w:rPr>
        <w:t>1.5.1两个以上供应商可以组成一个磋商联合体，以一个供应商的身份磋商。联合体参加磋商的，磋商文件获取手续由联合体中任一成员单位办理均可。</w:t>
      </w:r>
    </w:p>
    <w:p w14:paraId="201A48BD">
      <w:pPr>
        <w:spacing w:line="360" w:lineRule="auto"/>
        <w:ind w:firstLine="435"/>
        <w:rPr>
          <w:rFonts w:ascii="宋体" w:hAnsi="宋体" w:eastAsia="宋体" w:cs="宋体"/>
          <w:sz w:val="24"/>
          <w:szCs w:val="20"/>
        </w:rPr>
      </w:pPr>
      <w:r>
        <w:rPr>
          <w:rFonts w:hint="eastAsia" w:ascii="宋体" w:hAnsi="宋体" w:eastAsia="宋体" w:cs="宋体"/>
          <w:sz w:val="24"/>
          <w:szCs w:val="20"/>
        </w:rPr>
        <w:t>1.5.2联合体各方均应符合《中华人民共和国政府采购法》第二十二条规定的条件。</w:t>
      </w:r>
    </w:p>
    <w:p w14:paraId="3E086BE4">
      <w:pPr>
        <w:spacing w:line="360" w:lineRule="auto"/>
        <w:ind w:firstLine="435"/>
        <w:rPr>
          <w:rFonts w:ascii="宋体" w:hAnsi="宋体" w:eastAsia="宋体" w:cs="宋体"/>
          <w:sz w:val="24"/>
          <w:szCs w:val="20"/>
        </w:rPr>
      </w:pPr>
      <w:r>
        <w:rPr>
          <w:rFonts w:hint="eastAsia" w:ascii="宋体" w:hAnsi="宋体" w:eastAsia="宋体" w:cs="宋体"/>
          <w:sz w:val="24"/>
          <w:szCs w:val="20"/>
        </w:rPr>
        <w:t>1.5.3采购人根据采购项目对供应商的特殊要求，联合体中至少应当有一方符合相关规定。</w:t>
      </w:r>
    </w:p>
    <w:p w14:paraId="2AB0F573">
      <w:pPr>
        <w:spacing w:line="360" w:lineRule="auto"/>
        <w:ind w:firstLine="435"/>
        <w:rPr>
          <w:rFonts w:ascii="宋体" w:hAnsi="宋体" w:eastAsia="宋体" w:cs="宋体"/>
          <w:sz w:val="24"/>
          <w:szCs w:val="20"/>
        </w:rPr>
      </w:pPr>
      <w:r>
        <w:rPr>
          <w:rFonts w:hint="eastAsia" w:ascii="宋体" w:hAnsi="宋体" w:eastAsia="宋体" w:cs="宋体"/>
          <w:sz w:val="24"/>
          <w:szCs w:val="20"/>
        </w:rPr>
        <w:t>1.5.4联合体各方应签订联合协议，明确约定联合体各方承担的工作和相应的责任，并将联合协议作为响应文件的一部分提交。</w:t>
      </w:r>
    </w:p>
    <w:p w14:paraId="623B5E51">
      <w:pPr>
        <w:spacing w:line="360" w:lineRule="auto"/>
        <w:ind w:firstLine="435"/>
        <w:rPr>
          <w:rFonts w:ascii="宋体" w:hAnsi="宋体" w:eastAsia="宋体" w:cs="宋体"/>
          <w:sz w:val="24"/>
          <w:szCs w:val="20"/>
        </w:rPr>
      </w:pPr>
      <w:r>
        <w:rPr>
          <w:rFonts w:hint="eastAsia" w:ascii="宋体" w:hAnsi="宋体" w:eastAsia="宋体" w:cs="宋体"/>
          <w:sz w:val="24"/>
          <w:szCs w:val="20"/>
        </w:rPr>
        <w:t>1.5.5大中型企业、其他自然人、法人或者非法人组织与小型、微型企业组成联合体共同参加磋商，联合协议中应写明小型、微型企业的协议合同金额占到联合协议合同总金额的比例。</w:t>
      </w:r>
    </w:p>
    <w:p w14:paraId="38F09F10">
      <w:pPr>
        <w:spacing w:line="360" w:lineRule="auto"/>
        <w:ind w:firstLine="435"/>
        <w:rPr>
          <w:rFonts w:ascii="宋体" w:hAnsi="宋体" w:eastAsia="宋体" w:cs="宋体"/>
          <w:sz w:val="24"/>
          <w:szCs w:val="20"/>
        </w:rPr>
      </w:pPr>
      <w:r>
        <w:rPr>
          <w:rFonts w:hint="eastAsia" w:ascii="宋体" w:hAnsi="宋体" w:eastAsia="宋体" w:cs="宋体"/>
          <w:sz w:val="24"/>
          <w:szCs w:val="20"/>
        </w:rPr>
        <w:t>1.5.6联合体中有同类资质的供应商按照联合体分工承担相同工作的，应当按照资质等级较低的供应商确定资质等级。</w:t>
      </w:r>
    </w:p>
    <w:p w14:paraId="72761764">
      <w:pPr>
        <w:spacing w:line="360" w:lineRule="auto"/>
        <w:ind w:firstLine="435"/>
        <w:rPr>
          <w:rFonts w:ascii="宋体" w:hAnsi="宋体" w:eastAsia="宋体" w:cs="宋体"/>
          <w:sz w:val="24"/>
          <w:szCs w:val="20"/>
        </w:rPr>
      </w:pPr>
      <w:r>
        <w:rPr>
          <w:rFonts w:hint="eastAsia" w:ascii="宋体" w:hAnsi="宋体" w:eastAsia="宋体" w:cs="宋体"/>
          <w:sz w:val="24"/>
          <w:szCs w:val="20"/>
        </w:rPr>
        <w:t>1.5.7以联合体形式参加政府采购活动的，联合体各方不得再单独参加或者与其他供应商另外组成联合体参加本项目磋商，否则相关响应文件将被认定为</w:t>
      </w:r>
      <w:r>
        <w:rPr>
          <w:rFonts w:hint="eastAsia" w:ascii="宋体" w:hAnsi="宋体" w:eastAsia="宋体" w:cs="宋体"/>
          <w:b/>
          <w:sz w:val="24"/>
          <w:szCs w:val="20"/>
        </w:rPr>
        <w:t>响应无效</w:t>
      </w:r>
      <w:r>
        <w:rPr>
          <w:rFonts w:hint="eastAsia" w:ascii="宋体" w:hAnsi="宋体" w:eastAsia="宋体" w:cs="宋体"/>
          <w:sz w:val="24"/>
          <w:szCs w:val="20"/>
        </w:rPr>
        <w:t>。</w:t>
      </w:r>
    </w:p>
    <w:p w14:paraId="63C08FDC">
      <w:pPr>
        <w:spacing w:line="360" w:lineRule="auto"/>
        <w:ind w:firstLine="435"/>
        <w:rPr>
          <w:rFonts w:ascii="宋体" w:hAnsi="宋体" w:eastAsia="宋体" w:cs="宋体"/>
          <w:sz w:val="24"/>
          <w:szCs w:val="20"/>
        </w:rPr>
      </w:pPr>
      <w:r>
        <w:rPr>
          <w:rFonts w:hint="eastAsia" w:ascii="宋体" w:hAnsi="宋体" w:eastAsia="宋体" w:cs="宋体"/>
          <w:sz w:val="24"/>
          <w:szCs w:val="20"/>
        </w:rPr>
        <w:t>1.5.8对联合体参加磋商的其他资格要求见申请人的资格要求。</w:t>
      </w:r>
    </w:p>
    <w:p w14:paraId="3E25DB71">
      <w:pPr>
        <w:spacing w:line="360" w:lineRule="auto"/>
        <w:ind w:firstLine="437"/>
        <w:outlineLvl w:val="2"/>
        <w:rPr>
          <w:rFonts w:ascii="宋体" w:hAnsi="宋体" w:eastAsia="宋体" w:cs="宋体"/>
          <w:b/>
          <w:sz w:val="24"/>
          <w:szCs w:val="20"/>
        </w:rPr>
      </w:pPr>
      <w:r>
        <w:rPr>
          <w:rFonts w:hint="eastAsia" w:ascii="宋体" w:hAnsi="宋体" w:eastAsia="宋体" w:cs="宋体"/>
          <w:b/>
          <w:sz w:val="24"/>
          <w:szCs w:val="20"/>
        </w:rPr>
        <w:t>2.资金落实情况</w:t>
      </w:r>
    </w:p>
    <w:p w14:paraId="09BE215E">
      <w:pPr>
        <w:spacing w:line="360" w:lineRule="auto"/>
        <w:ind w:firstLine="435"/>
        <w:rPr>
          <w:rFonts w:ascii="宋体" w:hAnsi="宋体" w:eastAsia="宋体" w:cs="宋体"/>
          <w:sz w:val="24"/>
          <w:szCs w:val="20"/>
        </w:rPr>
      </w:pPr>
      <w:r>
        <w:rPr>
          <w:rFonts w:hint="eastAsia" w:ascii="宋体" w:hAnsi="宋体" w:eastAsia="宋体" w:cs="宋体"/>
          <w:sz w:val="24"/>
          <w:szCs w:val="20"/>
        </w:rPr>
        <w:t>2.1本项目的采购人已获得足以支付本次磋商后所签订的合同项下的资金。</w:t>
      </w:r>
    </w:p>
    <w:p w14:paraId="1C574573">
      <w:pPr>
        <w:spacing w:line="360" w:lineRule="auto"/>
        <w:ind w:firstLine="437"/>
        <w:outlineLvl w:val="2"/>
        <w:rPr>
          <w:rFonts w:ascii="宋体" w:hAnsi="宋体" w:eastAsia="宋体" w:cs="宋体"/>
          <w:b/>
          <w:sz w:val="24"/>
          <w:szCs w:val="20"/>
        </w:rPr>
      </w:pPr>
      <w:r>
        <w:rPr>
          <w:rFonts w:hint="eastAsia" w:ascii="宋体" w:hAnsi="宋体" w:eastAsia="宋体" w:cs="宋体"/>
          <w:b/>
          <w:sz w:val="24"/>
          <w:szCs w:val="20"/>
        </w:rPr>
        <w:t>3.磋商费用</w:t>
      </w:r>
    </w:p>
    <w:p w14:paraId="5CC8D173">
      <w:pPr>
        <w:spacing w:line="360" w:lineRule="auto"/>
        <w:ind w:firstLine="437"/>
        <w:rPr>
          <w:rFonts w:ascii="宋体" w:hAnsi="宋体" w:eastAsia="宋体" w:cs="宋体"/>
          <w:sz w:val="24"/>
          <w:szCs w:val="20"/>
        </w:rPr>
      </w:pPr>
      <w:r>
        <w:rPr>
          <w:rFonts w:hint="eastAsia" w:ascii="宋体" w:hAnsi="宋体" w:eastAsia="宋体" w:cs="宋体"/>
          <w:sz w:val="24"/>
          <w:szCs w:val="20"/>
        </w:rPr>
        <w:t>不论磋商的结果如何，供应商应承担其所有与准备和参加磋商有关的费用。</w:t>
      </w:r>
    </w:p>
    <w:p w14:paraId="565DC739">
      <w:pPr>
        <w:spacing w:line="360" w:lineRule="auto"/>
        <w:ind w:firstLine="437"/>
        <w:outlineLvl w:val="2"/>
        <w:rPr>
          <w:rFonts w:ascii="宋体" w:hAnsi="宋体" w:eastAsia="宋体" w:cs="宋体"/>
          <w:b/>
          <w:sz w:val="24"/>
          <w:szCs w:val="20"/>
        </w:rPr>
      </w:pPr>
      <w:r>
        <w:rPr>
          <w:rFonts w:hint="eastAsia" w:ascii="宋体" w:hAnsi="宋体" w:eastAsia="宋体" w:cs="宋体"/>
          <w:b/>
          <w:sz w:val="24"/>
          <w:szCs w:val="20"/>
        </w:rPr>
        <w:t>4.适用法律</w:t>
      </w:r>
    </w:p>
    <w:p w14:paraId="53D1C013">
      <w:pPr>
        <w:spacing w:line="360" w:lineRule="auto"/>
        <w:ind w:firstLine="435"/>
        <w:rPr>
          <w:rFonts w:ascii="宋体" w:hAnsi="宋体" w:eastAsia="宋体" w:cs="宋体"/>
          <w:sz w:val="24"/>
          <w:szCs w:val="20"/>
        </w:rPr>
      </w:pPr>
      <w:r>
        <w:rPr>
          <w:rFonts w:hint="eastAsia" w:ascii="宋体" w:hAnsi="宋体" w:eastAsia="宋体" w:cs="宋体"/>
          <w:sz w:val="24"/>
          <w:szCs w:val="20"/>
        </w:rPr>
        <w:t>本项目参照《中华人民共和国政府采购法》、《中华人民共和国政府采购法实施条例》有关规定执行，采购人、采购代理机构、供应商、磋商小组的相关行为均受《中华人民共和国政府采购法》、《中华人民共和国政府采购法实施条例》及本项目本级和上级采购监督管理部门的采购有关规定的约束，其权利受到上述法律法规的保护。</w:t>
      </w:r>
    </w:p>
    <w:p w14:paraId="631C4AE8">
      <w:pPr>
        <w:spacing w:line="360" w:lineRule="auto"/>
        <w:ind w:firstLine="437"/>
        <w:outlineLvl w:val="2"/>
        <w:rPr>
          <w:rFonts w:ascii="宋体" w:hAnsi="宋体" w:eastAsia="宋体" w:cs="宋体"/>
          <w:b/>
          <w:sz w:val="24"/>
          <w:szCs w:val="20"/>
        </w:rPr>
      </w:pPr>
      <w:r>
        <w:rPr>
          <w:rFonts w:hint="eastAsia" w:ascii="宋体" w:hAnsi="宋体" w:eastAsia="宋体" w:cs="宋体"/>
          <w:b/>
          <w:sz w:val="24"/>
          <w:szCs w:val="20"/>
        </w:rPr>
        <w:t>5.磋商文件构成</w:t>
      </w:r>
    </w:p>
    <w:p w14:paraId="5D70F51D">
      <w:pPr>
        <w:spacing w:line="360" w:lineRule="auto"/>
        <w:ind w:firstLine="435"/>
        <w:rPr>
          <w:rFonts w:ascii="宋体" w:hAnsi="宋体" w:eastAsia="宋体" w:cs="宋体"/>
          <w:sz w:val="24"/>
          <w:szCs w:val="20"/>
        </w:rPr>
      </w:pPr>
      <w:r>
        <w:rPr>
          <w:rFonts w:hint="eastAsia" w:ascii="宋体" w:hAnsi="宋体" w:eastAsia="宋体" w:cs="宋体"/>
          <w:sz w:val="24"/>
          <w:szCs w:val="20"/>
        </w:rPr>
        <w:t>5.1磋商文件包括下列内容：</w:t>
      </w:r>
    </w:p>
    <w:p w14:paraId="183BB927">
      <w:pPr>
        <w:spacing w:line="360" w:lineRule="auto"/>
        <w:ind w:firstLine="840" w:firstLineChars="350"/>
        <w:rPr>
          <w:rFonts w:ascii="宋体" w:hAnsi="宋体" w:eastAsia="宋体" w:cs="宋体"/>
          <w:sz w:val="24"/>
          <w:szCs w:val="20"/>
        </w:rPr>
      </w:pPr>
      <w:r>
        <w:rPr>
          <w:rFonts w:hint="eastAsia" w:ascii="宋体" w:hAnsi="宋体" w:eastAsia="宋体" w:cs="宋体"/>
          <w:sz w:val="24"/>
          <w:szCs w:val="20"/>
        </w:rPr>
        <w:t>第一章  竞争性磋商公告</w:t>
      </w:r>
    </w:p>
    <w:p w14:paraId="504B7734">
      <w:pPr>
        <w:spacing w:line="360" w:lineRule="auto"/>
        <w:ind w:firstLine="840" w:firstLineChars="350"/>
        <w:rPr>
          <w:rFonts w:ascii="宋体" w:hAnsi="宋体" w:eastAsia="宋体" w:cs="宋体"/>
          <w:sz w:val="24"/>
          <w:szCs w:val="20"/>
        </w:rPr>
      </w:pPr>
      <w:r>
        <w:rPr>
          <w:rFonts w:hint="eastAsia" w:ascii="宋体" w:hAnsi="宋体" w:eastAsia="宋体" w:cs="宋体"/>
          <w:sz w:val="24"/>
          <w:szCs w:val="20"/>
        </w:rPr>
        <w:t>第二章  供应商须知</w:t>
      </w:r>
    </w:p>
    <w:p w14:paraId="63E96A42">
      <w:pPr>
        <w:spacing w:line="360" w:lineRule="auto"/>
        <w:ind w:firstLine="840" w:firstLineChars="350"/>
        <w:rPr>
          <w:rFonts w:ascii="宋体" w:hAnsi="宋体" w:eastAsia="宋体" w:cs="宋体"/>
          <w:sz w:val="24"/>
          <w:szCs w:val="20"/>
        </w:rPr>
      </w:pPr>
      <w:r>
        <w:rPr>
          <w:rFonts w:hint="eastAsia" w:ascii="宋体" w:hAnsi="宋体" w:eastAsia="宋体" w:cs="宋体"/>
          <w:sz w:val="24"/>
          <w:szCs w:val="20"/>
        </w:rPr>
        <w:t>第三章  采购需求</w:t>
      </w:r>
    </w:p>
    <w:p w14:paraId="1DA9A684">
      <w:pPr>
        <w:spacing w:line="360" w:lineRule="auto"/>
        <w:ind w:firstLine="840" w:firstLineChars="350"/>
        <w:rPr>
          <w:rFonts w:ascii="宋体" w:hAnsi="宋体" w:eastAsia="宋体" w:cs="宋体"/>
          <w:sz w:val="24"/>
          <w:szCs w:val="20"/>
        </w:rPr>
      </w:pPr>
      <w:r>
        <w:rPr>
          <w:rFonts w:hint="eastAsia" w:ascii="宋体" w:hAnsi="宋体" w:eastAsia="宋体" w:cs="宋体"/>
          <w:sz w:val="24"/>
          <w:szCs w:val="20"/>
        </w:rPr>
        <w:t>第四章  评审方法和标准</w:t>
      </w:r>
    </w:p>
    <w:p w14:paraId="3F3709B5">
      <w:pPr>
        <w:spacing w:line="360" w:lineRule="auto"/>
        <w:ind w:firstLine="840" w:firstLineChars="350"/>
        <w:rPr>
          <w:rFonts w:ascii="宋体" w:hAnsi="宋体" w:eastAsia="宋体" w:cs="宋体"/>
          <w:sz w:val="24"/>
          <w:szCs w:val="20"/>
        </w:rPr>
      </w:pPr>
      <w:r>
        <w:rPr>
          <w:rFonts w:hint="eastAsia" w:ascii="宋体" w:hAnsi="宋体" w:eastAsia="宋体" w:cs="宋体"/>
          <w:sz w:val="24"/>
          <w:szCs w:val="20"/>
        </w:rPr>
        <w:t>第五章  政府采购合同</w:t>
      </w:r>
    </w:p>
    <w:p w14:paraId="7FC0C958">
      <w:pPr>
        <w:spacing w:line="360" w:lineRule="auto"/>
        <w:ind w:firstLine="840" w:firstLineChars="350"/>
        <w:rPr>
          <w:rFonts w:ascii="宋体" w:hAnsi="宋体" w:eastAsia="宋体" w:cs="宋体"/>
          <w:sz w:val="24"/>
          <w:szCs w:val="20"/>
        </w:rPr>
      </w:pPr>
      <w:r>
        <w:rPr>
          <w:rFonts w:hint="eastAsia" w:ascii="宋体" w:hAnsi="宋体" w:eastAsia="宋体" w:cs="宋体"/>
          <w:sz w:val="24"/>
          <w:szCs w:val="20"/>
        </w:rPr>
        <w:t>第六章  响应文件格式</w:t>
      </w:r>
    </w:p>
    <w:p w14:paraId="090E5E97">
      <w:pPr>
        <w:spacing w:line="360" w:lineRule="auto"/>
        <w:ind w:firstLine="840" w:firstLineChars="350"/>
        <w:rPr>
          <w:rFonts w:ascii="宋体" w:hAnsi="宋体" w:eastAsia="宋体" w:cs="宋体"/>
          <w:sz w:val="24"/>
          <w:szCs w:val="20"/>
        </w:rPr>
      </w:pPr>
      <w:r>
        <w:rPr>
          <w:rFonts w:hint="eastAsia" w:ascii="宋体" w:hAnsi="宋体" w:eastAsia="宋体" w:cs="宋体"/>
          <w:sz w:val="24"/>
          <w:szCs w:val="20"/>
        </w:rPr>
        <w:t>第七章  政府采购供应商询问函和质疑函范本</w:t>
      </w:r>
    </w:p>
    <w:p w14:paraId="291A6F6D">
      <w:pPr>
        <w:spacing w:line="360" w:lineRule="auto"/>
        <w:ind w:firstLine="435"/>
        <w:rPr>
          <w:rFonts w:ascii="宋体" w:hAnsi="宋体" w:eastAsia="宋体" w:cs="宋体"/>
          <w:sz w:val="24"/>
          <w:szCs w:val="20"/>
        </w:rPr>
      </w:pPr>
      <w:r>
        <w:rPr>
          <w:rFonts w:hint="eastAsia" w:ascii="宋体" w:hAnsi="宋体" w:eastAsia="宋体" w:cs="宋体"/>
          <w:sz w:val="24"/>
          <w:szCs w:val="20"/>
        </w:rPr>
        <w:t>5.2现场考察（标前答疑会）及相关事项见</w:t>
      </w:r>
      <w:r>
        <w:rPr>
          <w:rFonts w:hint="eastAsia" w:ascii="宋体" w:hAnsi="宋体" w:eastAsia="宋体" w:cs="宋体"/>
          <w:sz w:val="24"/>
          <w:szCs w:val="20"/>
          <w:u w:val="single"/>
        </w:rPr>
        <w:t>供应商须知前附表</w:t>
      </w:r>
      <w:r>
        <w:rPr>
          <w:rFonts w:hint="eastAsia" w:ascii="宋体" w:hAnsi="宋体" w:eastAsia="宋体" w:cs="宋体"/>
          <w:sz w:val="24"/>
          <w:szCs w:val="20"/>
        </w:rPr>
        <w:t>。</w:t>
      </w:r>
    </w:p>
    <w:p w14:paraId="103485EA">
      <w:pPr>
        <w:spacing w:line="360" w:lineRule="auto"/>
        <w:ind w:firstLine="435"/>
        <w:rPr>
          <w:rFonts w:ascii="宋体" w:hAnsi="宋体" w:eastAsia="宋体" w:cs="宋体"/>
          <w:sz w:val="24"/>
          <w:szCs w:val="20"/>
        </w:rPr>
      </w:pPr>
      <w:r>
        <w:rPr>
          <w:rFonts w:hint="eastAsia" w:ascii="宋体" w:hAnsi="宋体" w:eastAsia="宋体" w:cs="宋体"/>
          <w:sz w:val="24"/>
          <w:szCs w:val="20"/>
        </w:rPr>
        <w:t>5.3供应商应认真阅读磋商文件所有的事项、格式、条款和技术规范等。</w:t>
      </w:r>
    </w:p>
    <w:p w14:paraId="116F5755">
      <w:pPr>
        <w:spacing w:line="360" w:lineRule="auto"/>
        <w:ind w:firstLine="437"/>
        <w:outlineLvl w:val="2"/>
        <w:rPr>
          <w:rFonts w:ascii="宋体" w:hAnsi="宋体" w:eastAsia="宋体" w:cs="宋体"/>
          <w:b/>
          <w:sz w:val="24"/>
          <w:szCs w:val="20"/>
        </w:rPr>
      </w:pPr>
      <w:r>
        <w:rPr>
          <w:rFonts w:hint="eastAsia" w:ascii="宋体" w:hAnsi="宋体" w:eastAsia="宋体" w:cs="宋体"/>
          <w:b/>
          <w:sz w:val="24"/>
          <w:szCs w:val="20"/>
        </w:rPr>
        <w:t>6.磋商文件的澄清与修改</w:t>
      </w:r>
    </w:p>
    <w:p w14:paraId="600AC8BB">
      <w:pPr>
        <w:spacing w:line="360" w:lineRule="auto"/>
        <w:ind w:firstLine="435"/>
        <w:rPr>
          <w:rFonts w:ascii="宋体" w:hAnsi="宋体" w:eastAsia="宋体" w:cs="宋体"/>
          <w:sz w:val="24"/>
          <w:szCs w:val="20"/>
        </w:rPr>
      </w:pPr>
      <w:r>
        <w:rPr>
          <w:rFonts w:hint="eastAsia" w:ascii="宋体" w:hAnsi="宋体" w:eastAsia="宋体" w:cs="宋体"/>
          <w:sz w:val="24"/>
          <w:szCs w:val="20"/>
        </w:rPr>
        <w:t>6.1供应商如对磋商文件内容有疑问，必须在</w:t>
      </w:r>
      <w:r>
        <w:rPr>
          <w:rFonts w:hint="eastAsia" w:ascii="宋体" w:hAnsi="宋体" w:eastAsia="宋体" w:cs="宋体"/>
          <w:sz w:val="24"/>
          <w:szCs w:val="20"/>
          <w:u w:val="single"/>
        </w:rPr>
        <w:t>供应商须知前附表</w:t>
      </w:r>
      <w:r>
        <w:rPr>
          <w:rFonts w:hint="eastAsia" w:ascii="宋体" w:hAnsi="宋体" w:eastAsia="宋体" w:cs="宋体"/>
          <w:sz w:val="24"/>
          <w:szCs w:val="20"/>
        </w:rPr>
        <w:t>规定的网上询问截止时间前以网上提问形式（电子邮箱）提交给采购代理机构。</w:t>
      </w:r>
    </w:p>
    <w:p w14:paraId="2477A765">
      <w:pPr>
        <w:spacing w:line="360" w:lineRule="auto"/>
        <w:ind w:firstLine="435"/>
        <w:rPr>
          <w:rFonts w:ascii="宋体" w:hAnsi="宋体" w:eastAsia="宋体" w:cs="宋体"/>
          <w:sz w:val="24"/>
          <w:szCs w:val="20"/>
        </w:rPr>
      </w:pPr>
      <w:r>
        <w:rPr>
          <w:rFonts w:hint="eastAsia" w:ascii="宋体" w:hAnsi="宋体" w:eastAsia="宋体" w:cs="宋体"/>
          <w:sz w:val="24"/>
          <w:szCs w:val="20"/>
        </w:rPr>
        <w:t>6.2采购人可主动地或在答复供应商提出的询问时对磋商文件进行澄清与修改。采购代理机构将在</w:t>
      </w:r>
      <w:r>
        <w:rPr>
          <w:rFonts w:hint="eastAsia" w:ascii="宋体" w:hAnsi="宋体" w:eastAsia="宋体" w:cs="宋体"/>
          <w:sz w:val="24"/>
          <w:szCs w:val="18"/>
        </w:rPr>
        <w:t>阜阳理工学院（http://www.fyut.edu.cn/）</w:t>
      </w:r>
      <w:r>
        <w:rPr>
          <w:rFonts w:hint="eastAsia" w:ascii="宋体" w:hAnsi="宋体" w:eastAsia="宋体" w:cs="宋体"/>
          <w:sz w:val="24"/>
          <w:szCs w:val="20"/>
        </w:rPr>
        <w:t>发布更正公告的方式澄清或者修改磋商文件，更正公告的内容作为磋商文件的组成部分，对供应商起约束作用。供应商应主动上网查询。采购代理机构不承担供应商未及时关注相关信息引发的相关责任。</w:t>
      </w:r>
    </w:p>
    <w:p w14:paraId="6673EDEF">
      <w:pPr>
        <w:spacing w:line="360" w:lineRule="auto"/>
        <w:ind w:firstLine="435"/>
        <w:rPr>
          <w:rFonts w:ascii="宋体" w:hAnsi="宋体" w:eastAsia="宋体" w:cs="宋体"/>
          <w:sz w:val="24"/>
          <w:szCs w:val="20"/>
        </w:rPr>
      </w:pPr>
      <w:r>
        <w:rPr>
          <w:rFonts w:hint="eastAsia" w:ascii="宋体" w:hAnsi="宋体" w:eastAsia="宋体" w:cs="宋体"/>
          <w:sz w:val="24"/>
          <w:szCs w:val="20"/>
        </w:rPr>
        <w:t>6.3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15B8CF2A">
      <w:pPr>
        <w:spacing w:line="360" w:lineRule="auto"/>
        <w:ind w:firstLine="435"/>
        <w:rPr>
          <w:rFonts w:ascii="宋体" w:hAnsi="宋体" w:eastAsia="宋体" w:cs="宋体"/>
          <w:iCs/>
          <w:sz w:val="24"/>
          <w:szCs w:val="20"/>
        </w:rPr>
      </w:pPr>
      <w:r>
        <w:rPr>
          <w:rFonts w:hint="eastAsia" w:ascii="宋体" w:hAnsi="宋体" w:eastAsia="宋体" w:cs="宋体"/>
          <w:sz w:val="24"/>
          <w:szCs w:val="20"/>
        </w:rPr>
        <w:t>6.4对于没有提出询问又参与了本项目磋商的供应商将被视为完全认同本磋商文件（含更正公告的内容）</w:t>
      </w:r>
      <w:r>
        <w:rPr>
          <w:rFonts w:hint="eastAsia" w:ascii="宋体" w:hAnsi="宋体" w:eastAsia="宋体" w:cs="宋体"/>
          <w:i/>
          <w:sz w:val="24"/>
          <w:szCs w:val="20"/>
        </w:rPr>
        <w:t>。</w:t>
      </w:r>
    </w:p>
    <w:p w14:paraId="6ACEECD1">
      <w:pPr>
        <w:spacing w:line="360" w:lineRule="auto"/>
        <w:ind w:firstLine="437"/>
        <w:outlineLvl w:val="2"/>
        <w:rPr>
          <w:rFonts w:ascii="宋体" w:hAnsi="宋体" w:eastAsia="宋体" w:cs="宋体"/>
          <w:b/>
          <w:sz w:val="24"/>
          <w:szCs w:val="20"/>
        </w:rPr>
      </w:pPr>
      <w:r>
        <w:rPr>
          <w:rFonts w:hint="eastAsia" w:ascii="宋体" w:hAnsi="宋体" w:eastAsia="宋体" w:cs="宋体"/>
          <w:b/>
          <w:sz w:val="24"/>
          <w:szCs w:val="20"/>
        </w:rPr>
        <w:t>7.磋商范围及响应文件中标准和计量单位的使用</w:t>
      </w:r>
    </w:p>
    <w:p w14:paraId="40CD12CD">
      <w:pPr>
        <w:spacing w:line="360" w:lineRule="auto"/>
        <w:ind w:firstLine="435"/>
        <w:rPr>
          <w:rFonts w:ascii="宋体" w:hAnsi="宋体" w:eastAsia="宋体" w:cs="宋体"/>
          <w:sz w:val="24"/>
          <w:szCs w:val="20"/>
        </w:rPr>
      </w:pPr>
      <w:r>
        <w:rPr>
          <w:rFonts w:hint="eastAsia" w:ascii="宋体" w:hAnsi="宋体" w:eastAsia="宋体" w:cs="宋体"/>
          <w:sz w:val="24"/>
          <w:szCs w:val="20"/>
        </w:rPr>
        <w:t>7.1项目有分包的，供应商可参与其中某一个或多个分包的磋商，成交包数详见</w:t>
      </w:r>
      <w:r>
        <w:rPr>
          <w:rFonts w:hint="eastAsia" w:ascii="宋体" w:hAnsi="宋体" w:eastAsia="宋体" w:cs="宋体"/>
          <w:sz w:val="24"/>
          <w:szCs w:val="20"/>
          <w:u w:val="single"/>
        </w:rPr>
        <w:t>供应商须知前附表</w:t>
      </w:r>
      <w:r>
        <w:rPr>
          <w:rFonts w:hint="eastAsia" w:ascii="宋体" w:hAnsi="宋体" w:eastAsia="宋体" w:cs="宋体"/>
          <w:sz w:val="24"/>
          <w:szCs w:val="20"/>
        </w:rPr>
        <w:t>中规定。</w:t>
      </w:r>
    </w:p>
    <w:p w14:paraId="7C6CCB81">
      <w:pPr>
        <w:spacing w:line="360" w:lineRule="auto"/>
        <w:ind w:firstLine="435"/>
        <w:rPr>
          <w:rFonts w:ascii="宋体" w:hAnsi="宋体" w:eastAsia="宋体" w:cs="宋体"/>
          <w:sz w:val="24"/>
          <w:szCs w:val="20"/>
        </w:rPr>
      </w:pPr>
      <w:r>
        <w:rPr>
          <w:rFonts w:hint="eastAsia" w:ascii="宋体" w:hAnsi="宋体" w:eastAsia="宋体" w:cs="宋体"/>
          <w:sz w:val="24"/>
          <w:szCs w:val="20"/>
        </w:rPr>
        <w:t>7.2无论磋商文件中是否要求，供应商所投货物及伴随的服务和工程均应符合国家强制性标准。</w:t>
      </w:r>
    </w:p>
    <w:p w14:paraId="6C27754B">
      <w:pPr>
        <w:spacing w:line="360" w:lineRule="auto"/>
        <w:ind w:firstLine="435"/>
        <w:rPr>
          <w:rFonts w:ascii="宋体" w:hAnsi="宋体" w:eastAsia="宋体" w:cs="宋体"/>
          <w:sz w:val="24"/>
          <w:szCs w:val="20"/>
        </w:rPr>
      </w:pPr>
      <w:r>
        <w:rPr>
          <w:rFonts w:hint="eastAsia" w:ascii="宋体" w:hAnsi="宋体" w:eastAsia="宋体" w:cs="宋体"/>
          <w:sz w:val="24"/>
          <w:szCs w:val="20"/>
        </w:rPr>
        <w:t>7.3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04AF5C9D">
      <w:pPr>
        <w:spacing w:line="360" w:lineRule="auto"/>
        <w:ind w:firstLine="435"/>
        <w:rPr>
          <w:rFonts w:ascii="宋体" w:hAnsi="宋体" w:eastAsia="宋体" w:cs="宋体"/>
          <w:sz w:val="24"/>
          <w:szCs w:val="20"/>
        </w:rPr>
      </w:pPr>
      <w:r>
        <w:rPr>
          <w:rFonts w:hint="eastAsia" w:ascii="宋体" w:hAnsi="宋体" w:eastAsia="宋体" w:cs="宋体"/>
          <w:sz w:val="24"/>
          <w:szCs w:val="20"/>
        </w:rPr>
        <w:t>7.4除磋商文件中有特殊要求外，响应文件中所使用的计量单位，应采用中华人民共和国法定计量单位。</w:t>
      </w:r>
    </w:p>
    <w:p w14:paraId="6E59AAB5">
      <w:pPr>
        <w:spacing w:line="360" w:lineRule="auto"/>
        <w:ind w:firstLine="437"/>
        <w:outlineLvl w:val="2"/>
        <w:rPr>
          <w:rFonts w:ascii="宋体" w:hAnsi="宋体" w:eastAsia="宋体" w:cs="宋体"/>
          <w:b/>
          <w:sz w:val="24"/>
          <w:szCs w:val="20"/>
        </w:rPr>
      </w:pPr>
      <w:r>
        <w:rPr>
          <w:rFonts w:hint="eastAsia" w:ascii="宋体" w:hAnsi="宋体" w:eastAsia="宋体" w:cs="宋体"/>
          <w:b/>
          <w:sz w:val="24"/>
          <w:szCs w:val="20"/>
        </w:rPr>
        <w:t>8.响应文件构成</w:t>
      </w:r>
    </w:p>
    <w:p w14:paraId="689EDDDA">
      <w:pPr>
        <w:spacing w:line="360" w:lineRule="auto"/>
        <w:ind w:firstLine="437"/>
        <w:rPr>
          <w:rFonts w:ascii="宋体" w:hAnsi="宋体" w:eastAsia="宋体" w:cs="宋体"/>
          <w:sz w:val="24"/>
          <w:szCs w:val="20"/>
        </w:rPr>
      </w:pPr>
      <w:r>
        <w:rPr>
          <w:rFonts w:hint="eastAsia" w:ascii="宋体" w:hAnsi="宋体" w:eastAsia="宋体" w:cs="宋体"/>
          <w:sz w:val="24"/>
          <w:szCs w:val="20"/>
        </w:rPr>
        <w:t>8.1供应商应完整地按磋商文件提供的响应文件格式及要求编写响应文件，具体内容详见第六章响应文件格式的相关内容。</w:t>
      </w:r>
    </w:p>
    <w:p w14:paraId="41E7B5B1">
      <w:pPr>
        <w:spacing w:line="360" w:lineRule="auto"/>
        <w:ind w:firstLine="435"/>
        <w:rPr>
          <w:rFonts w:ascii="宋体" w:hAnsi="宋体" w:eastAsia="宋体" w:cs="宋体"/>
          <w:sz w:val="24"/>
          <w:szCs w:val="20"/>
        </w:rPr>
      </w:pPr>
      <w:r>
        <w:rPr>
          <w:rFonts w:hint="eastAsia" w:ascii="宋体" w:hAnsi="宋体" w:eastAsia="宋体" w:cs="宋体"/>
          <w:sz w:val="24"/>
          <w:szCs w:val="20"/>
        </w:rPr>
        <w:t>8.2供应商应提交磋商文件要求的证明文件，证明其响应内容符合磋商文件规定。该证明文件是响应文件的一部分。证明文件形式可以是文字资料、图纸和数据</w:t>
      </w:r>
      <w:bookmarkStart w:id="25" w:name="_Hlk11703583"/>
      <w:r>
        <w:rPr>
          <w:rFonts w:hint="eastAsia" w:ascii="宋体" w:hAnsi="宋体" w:eastAsia="宋体" w:cs="宋体"/>
          <w:sz w:val="24"/>
          <w:szCs w:val="20"/>
        </w:rPr>
        <w:t>。</w:t>
      </w:r>
      <w:bookmarkEnd w:id="25"/>
    </w:p>
    <w:p w14:paraId="526E06A1">
      <w:pPr>
        <w:spacing w:line="360" w:lineRule="auto"/>
        <w:ind w:firstLine="435"/>
        <w:rPr>
          <w:rFonts w:ascii="宋体" w:hAnsi="宋体" w:eastAsia="宋体" w:cs="宋体"/>
          <w:sz w:val="24"/>
          <w:szCs w:val="20"/>
        </w:rPr>
      </w:pPr>
      <w:r>
        <w:rPr>
          <w:rFonts w:hint="eastAsia" w:ascii="宋体" w:hAnsi="宋体" w:eastAsia="宋体" w:cs="宋体"/>
          <w:sz w:val="24"/>
          <w:szCs w:val="20"/>
        </w:rPr>
        <w:t>8.3为保证公平公正，除非磋商文件另有规定或说明，供应商对同一项目磋商时，不得同时提供备选磋商方案。</w:t>
      </w:r>
    </w:p>
    <w:p w14:paraId="5D12DD16">
      <w:pPr>
        <w:spacing w:line="360" w:lineRule="auto"/>
        <w:ind w:firstLine="437"/>
        <w:outlineLvl w:val="2"/>
        <w:rPr>
          <w:rFonts w:ascii="宋体" w:hAnsi="宋体" w:eastAsia="宋体" w:cs="宋体"/>
          <w:b/>
          <w:sz w:val="24"/>
          <w:szCs w:val="20"/>
        </w:rPr>
      </w:pPr>
      <w:r>
        <w:rPr>
          <w:rFonts w:hint="eastAsia" w:ascii="宋体" w:hAnsi="宋体" w:eastAsia="宋体" w:cs="宋体"/>
          <w:b/>
          <w:sz w:val="24"/>
          <w:szCs w:val="20"/>
        </w:rPr>
        <w:t>9.报价</w:t>
      </w:r>
    </w:p>
    <w:p w14:paraId="17C1CE75">
      <w:pPr>
        <w:spacing w:line="360" w:lineRule="auto"/>
        <w:ind w:firstLine="435"/>
        <w:rPr>
          <w:rFonts w:ascii="宋体" w:hAnsi="宋体" w:eastAsia="宋体" w:cs="宋体"/>
          <w:sz w:val="24"/>
          <w:szCs w:val="20"/>
        </w:rPr>
      </w:pPr>
      <w:r>
        <w:rPr>
          <w:rFonts w:hint="eastAsia" w:ascii="宋体" w:hAnsi="宋体" w:eastAsia="宋体" w:cs="宋体"/>
          <w:sz w:val="24"/>
          <w:szCs w:val="20"/>
        </w:rPr>
        <w:t>9.1供应商的报价应当包括满足本次磋商全部内容。所有报价均应以人民币报价，供应商的磋商报价应遵守《中华人民共和国价格法》。</w:t>
      </w:r>
    </w:p>
    <w:p w14:paraId="02D255EC">
      <w:pPr>
        <w:spacing w:line="360" w:lineRule="auto"/>
        <w:ind w:firstLine="435"/>
        <w:rPr>
          <w:rFonts w:ascii="宋体" w:hAnsi="宋体" w:eastAsia="宋体" w:cs="宋体"/>
          <w:sz w:val="24"/>
          <w:szCs w:val="20"/>
        </w:rPr>
      </w:pPr>
      <w:r>
        <w:rPr>
          <w:rFonts w:hint="eastAsia" w:ascii="宋体" w:hAnsi="宋体" w:eastAsia="宋体" w:cs="宋体"/>
          <w:sz w:val="24"/>
          <w:szCs w:val="20"/>
        </w:rPr>
        <w:t>9.2最后报价均不得高于磋商文件（公告）列明的项目预算、最高投标限价，否则其响应文件将被认定为</w:t>
      </w:r>
      <w:r>
        <w:rPr>
          <w:rFonts w:hint="eastAsia" w:ascii="宋体" w:hAnsi="宋体" w:eastAsia="宋体" w:cs="宋体"/>
          <w:b/>
          <w:sz w:val="24"/>
          <w:szCs w:val="20"/>
        </w:rPr>
        <w:t>响应无效</w:t>
      </w:r>
      <w:r>
        <w:rPr>
          <w:rFonts w:hint="eastAsia" w:ascii="宋体" w:hAnsi="宋体" w:eastAsia="宋体" w:cs="宋体"/>
          <w:sz w:val="24"/>
          <w:szCs w:val="20"/>
        </w:rPr>
        <w:t>。</w:t>
      </w:r>
    </w:p>
    <w:p w14:paraId="3230BA95">
      <w:pPr>
        <w:spacing w:line="360" w:lineRule="auto"/>
        <w:ind w:firstLine="435"/>
        <w:rPr>
          <w:rFonts w:ascii="宋体" w:hAnsi="宋体" w:eastAsia="宋体" w:cs="宋体"/>
          <w:sz w:val="24"/>
          <w:szCs w:val="20"/>
        </w:rPr>
      </w:pPr>
      <w:r>
        <w:rPr>
          <w:rFonts w:hint="eastAsia" w:ascii="宋体" w:hAnsi="宋体" w:eastAsia="宋体" w:cs="宋体"/>
          <w:sz w:val="24"/>
          <w:szCs w:val="20"/>
        </w:rPr>
        <w:t>9.3报价在合同履行过程中是固定不变的，不得以任何理由予以变更。任何包含价格调整要求的报价，其响应文件将被认定为</w:t>
      </w:r>
      <w:r>
        <w:rPr>
          <w:rFonts w:hint="eastAsia" w:ascii="宋体" w:hAnsi="宋体" w:eastAsia="宋体" w:cs="宋体"/>
          <w:b/>
          <w:sz w:val="24"/>
          <w:szCs w:val="20"/>
        </w:rPr>
        <w:t>响应无效</w:t>
      </w:r>
      <w:r>
        <w:rPr>
          <w:rFonts w:hint="eastAsia" w:ascii="宋体" w:hAnsi="宋体" w:eastAsia="宋体" w:cs="宋体"/>
          <w:sz w:val="24"/>
          <w:szCs w:val="20"/>
        </w:rPr>
        <w:t>。</w:t>
      </w:r>
    </w:p>
    <w:p w14:paraId="7AA2896A">
      <w:pPr>
        <w:spacing w:line="360" w:lineRule="auto"/>
        <w:ind w:firstLine="435"/>
        <w:rPr>
          <w:rFonts w:ascii="宋体" w:hAnsi="宋体" w:eastAsia="宋体" w:cs="宋体"/>
          <w:sz w:val="24"/>
          <w:szCs w:val="20"/>
        </w:rPr>
      </w:pPr>
      <w:r>
        <w:rPr>
          <w:rFonts w:hint="eastAsia" w:ascii="宋体" w:hAnsi="宋体" w:eastAsia="宋体" w:cs="宋体"/>
          <w:sz w:val="24"/>
          <w:szCs w:val="20"/>
        </w:rPr>
        <w:t>9.4采购人不接受具有附加条件的报价。</w:t>
      </w:r>
    </w:p>
    <w:p w14:paraId="3ECF9CB7">
      <w:pPr>
        <w:spacing w:line="360" w:lineRule="auto"/>
        <w:ind w:firstLine="437"/>
        <w:outlineLvl w:val="2"/>
        <w:rPr>
          <w:rFonts w:ascii="宋体" w:hAnsi="宋体" w:eastAsia="宋体" w:cs="宋体"/>
          <w:b/>
          <w:sz w:val="24"/>
          <w:szCs w:val="20"/>
        </w:rPr>
      </w:pPr>
      <w:r>
        <w:rPr>
          <w:rFonts w:hint="eastAsia" w:ascii="宋体" w:hAnsi="宋体" w:eastAsia="宋体" w:cs="宋体"/>
          <w:b/>
          <w:sz w:val="24"/>
          <w:szCs w:val="20"/>
        </w:rPr>
        <w:t>10.磋商保证金</w:t>
      </w:r>
    </w:p>
    <w:p w14:paraId="68D62FD2">
      <w:pPr>
        <w:spacing w:line="360" w:lineRule="auto"/>
        <w:ind w:firstLine="435"/>
        <w:rPr>
          <w:rFonts w:ascii="宋体" w:hAnsi="宋体" w:eastAsia="宋体" w:cs="宋体"/>
          <w:sz w:val="24"/>
          <w:szCs w:val="20"/>
        </w:rPr>
      </w:pPr>
      <w:r>
        <w:rPr>
          <w:rFonts w:hint="eastAsia" w:ascii="宋体" w:hAnsi="宋体" w:eastAsia="宋体" w:cs="宋体"/>
          <w:sz w:val="24"/>
          <w:szCs w:val="20"/>
        </w:rPr>
        <w:t>10.1本项目不收取磋商保证金。</w:t>
      </w:r>
    </w:p>
    <w:p w14:paraId="677F5CBB">
      <w:pPr>
        <w:spacing w:line="360" w:lineRule="auto"/>
        <w:ind w:firstLine="437"/>
        <w:outlineLvl w:val="2"/>
        <w:rPr>
          <w:rFonts w:ascii="宋体" w:hAnsi="宋体" w:eastAsia="宋体" w:cs="宋体"/>
          <w:b/>
          <w:sz w:val="24"/>
          <w:szCs w:val="20"/>
        </w:rPr>
      </w:pPr>
      <w:r>
        <w:rPr>
          <w:rFonts w:hint="eastAsia" w:ascii="宋体" w:hAnsi="宋体" w:eastAsia="宋体" w:cs="宋体"/>
          <w:b/>
          <w:sz w:val="24"/>
          <w:szCs w:val="20"/>
        </w:rPr>
        <w:t>11.磋商有效期</w:t>
      </w:r>
    </w:p>
    <w:p w14:paraId="433DCDD4">
      <w:pPr>
        <w:spacing w:line="360" w:lineRule="auto"/>
        <w:ind w:firstLine="435"/>
        <w:rPr>
          <w:rFonts w:ascii="宋体" w:hAnsi="宋体" w:eastAsia="宋体" w:cs="宋体"/>
          <w:sz w:val="24"/>
          <w:szCs w:val="20"/>
        </w:rPr>
      </w:pPr>
      <w:r>
        <w:rPr>
          <w:rFonts w:hint="eastAsia" w:ascii="宋体" w:hAnsi="宋体" w:eastAsia="宋体" w:cs="宋体"/>
          <w:sz w:val="24"/>
          <w:szCs w:val="20"/>
        </w:rPr>
        <w:t>11.1磋商有效期为从响应文件提交截止之日算起的日历天数，磋商有效期详见</w:t>
      </w:r>
      <w:r>
        <w:rPr>
          <w:rFonts w:hint="eastAsia" w:ascii="宋体" w:hAnsi="宋体" w:eastAsia="宋体" w:cs="宋体"/>
          <w:sz w:val="24"/>
          <w:szCs w:val="20"/>
          <w:u w:val="single"/>
        </w:rPr>
        <w:t>供应商须知前附表</w:t>
      </w:r>
      <w:r>
        <w:rPr>
          <w:rFonts w:hint="eastAsia" w:ascii="宋体" w:hAnsi="宋体" w:eastAsia="宋体" w:cs="宋体"/>
          <w:sz w:val="24"/>
          <w:szCs w:val="20"/>
        </w:rPr>
        <w:t>。</w:t>
      </w:r>
    </w:p>
    <w:p w14:paraId="7F51938F">
      <w:pPr>
        <w:spacing w:line="360" w:lineRule="auto"/>
        <w:ind w:firstLine="435"/>
        <w:rPr>
          <w:rFonts w:ascii="宋体" w:hAnsi="宋体" w:eastAsia="宋体" w:cs="宋体"/>
          <w:sz w:val="24"/>
          <w:szCs w:val="20"/>
        </w:rPr>
      </w:pPr>
      <w:r>
        <w:rPr>
          <w:rFonts w:hint="eastAsia" w:ascii="宋体" w:hAnsi="宋体" w:eastAsia="宋体" w:cs="宋体"/>
          <w:sz w:val="24"/>
          <w:szCs w:val="20"/>
        </w:rPr>
        <w:t>11.2在磋商有效期内，供应商的磋商保持有效，供应商不得要求撤销或修改其响应文件。磋商有效期不满足要求的响应，其响应文件将被认定为</w:t>
      </w:r>
      <w:r>
        <w:rPr>
          <w:rFonts w:hint="eastAsia" w:ascii="宋体" w:hAnsi="宋体" w:eastAsia="宋体" w:cs="宋体"/>
          <w:b/>
          <w:sz w:val="24"/>
          <w:szCs w:val="20"/>
        </w:rPr>
        <w:t>响应无效</w:t>
      </w:r>
      <w:r>
        <w:rPr>
          <w:rFonts w:hint="eastAsia" w:ascii="宋体" w:hAnsi="宋体" w:eastAsia="宋体" w:cs="宋体"/>
          <w:sz w:val="24"/>
          <w:szCs w:val="20"/>
        </w:rPr>
        <w:t>。</w:t>
      </w:r>
    </w:p>
    <w:p w14:paraId="7B92F87F">
      <w:pPr>
        <w:spacing w:line="360" w:lineRule="auto"/>
        <w:ind w:firstLine="435"/>
        <w:rPr>
          <w:rFonts w:ascii="宋体" w:hAnsi="宋体" w:eastAsia="宋体" w:cs="宋体"/>
          <w:sz w:val="24"/>
          <w:szCs w:val="20"/>
        </w:rPr>
      </w:pPr>
      <w:r>
        <w:rPr>
          <w:rFonts w:hint="eastAsia" w:ascii="宋体" w:hAnsi="宋体" w:eastAsia="宋体" w:cs="宋体"/>
          <w:sz w:val="24"/>
          <w:szCs w:val="20"/>
        </w:rPr>
        <w:t>11.3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21628775">
      <w:pPr>
        <w:spacing w:line="360" w:lineRule="auto"/>
        <w:ind w:firstLine="437"/>
        <w:outlineLvl w:val="2"/>
        <w:rPr>
          <w:rFonts w:ascii="宋体" w:hAnsi="宋体" w:eastAsia="宋体" w:cs="宋体"/>
          <w:b/>
          <w:sz w:val="24"/>
          <w:szCs w:val="20"/>
        </w:rPr>
      </w:pPr>
      <w:r>
        <w:rPr>
          <w:rFonts w:hint="eastAsia" w:ascii="宋体" w:hAnsi="宋体" w:eastAsia="宋体" w:cs="宋体"/>
          <w:b/>
          <w:sz w:val="24"/>
          <w:szCs w:val="20"/>
        </w:rPr>
        <w:t>12.响应文件的提交、修改与撤回</w:t>
      </w:r>
    </w:p>
    <w:p w14:paraId="73BB6E70">
      <w:pPr>
        <w:spacing w:line="360" w:lineRule="auto"/>
        <w:ind w:firstLine="435"/>
        <w:rPr>
          <w:rFonts w:ascii="宋体" w:hAnsi="宋体" w:eastAsia="宋体" w:cs="宋体"/>
          <w:sz w:val="24"/>
          <w:szCs w:val="20"/>
        </w:rPr>
      </w:pPr>
      <w:r>
        <w:rPr>
          <w:rFonts w:hint="eastAsia" w:ascii="宋体" w:hAnsi="宋体" w:eastAsia="宋体" w:cs="宋体"/>
          <w:sz w:val="24"/>
          <w:szCs w:val="20"/>
        </w:rPr>
        <w:t>12.1供应商应当在竞争性磋商公告规定的响应文件提交截止时间前，将响应文件在电子邮箱上传。</w:t>
      </w:r>
    </w:p>
    <w:p w14:paraId="4BC2AE0C">
      <w:pPr>
        <w:spacing w:line="360" w:lineRule="auto"/>
        <w:ind w:firstLine="435"/>
        <w:rPr>
          <w:rFonts w:ascii="宋体" w:hAnsi="宋体" w:eastAsia="宋体" w:cs="宋体"/>
          <w:sz w:val="24"/>
          <w:szCs w:val="20"/>
        </w:rPr>
      </w:pPr>
      <w:r>
        <w:rPr>
          <w:rFonts w:hint="eastAsia" w:ascii="宋体" w:hAnsi="宋体" w:eastAsia="宋体" w:cs="宋体"/>
          <w:sz w:val="24"/>
          <w:szCs w:val="20"/>
        </w:rPr>
        <w:t>12.2供应商应当在响应文件提交截止时间前完成响应文件的传输提交（以接收到电子邮件为准），并可以补充、修改或者撤回响应文件。响应文件提交截止时间前未完成响应文件传输的，视为撤回响应文件。响应文件提交截止时间后送达的响应文件，采购人有权拒收。</w:t>
      </w:r>
    </w:p>
    <w:p w14:paraId="2F19B4C4">
      <w:pPr>
        <w:spacing w:line="360" w:lineRule="auto"/>
        <w:ind w:firstLine="435"/>
        <w:rPr>
          <w:rFonts w:ascii="宋体" w:hAnsi="宋体" w:eastAsia="宋体" w:cs="宋体"/>
          <w:sz w:val="24"/>
          <w:szCs w:val="20"/>
        </w:rPr>
      </w:pPr>
      <w:r>
        <w:rPr>
          <w:rFonts w:hint="eastAsia" w:ascii="宋体" w:hAnsi="宋体" w:eastAsia="宋体" w:cs="宋体"/>
          <w:sz w:val="24"/>
          <w:szCs w:val="20"/>
        </w:rPr>
        <w:t>12.3在响应文件提交截止时间之后，供应商不得对其响应文件做任何修改。但属于磋商小组在评审中发现的计算错误并进行核实的修改、按照磋商文件的变动情况和磋商小组的要求重新提交响应文件的，不在此列。</w:t>
      </w:r>
    </w:p>
    <w:p w14:paraId="6C3E111D">
      <w:pPr>
        <w:spacing w:line="360" w:lineRule="auto"/>
        <w:ind w:firstLine="437"/>
        <w:outlineLvl w:val="2"/>
        <w:rPr>
          <w:rFonts w:ascii="宋体" w:hAnsi="宋体" w:eastAsia="宋体" w:cs="宋体"/>
          <w:b/>
          <w:sz w:val="24"/>
          <w:szCs w:val="20"/>
        </w:rPr>
      </w:pPr>
      <w:r>
        <w:rPr>
          <w:rFonts w:hint="eastAsia" w:ascii="宋体" w:hAnsi="宋体" w:eastAsia="宋体" w:cs="宋体"/>
          <w:b/>
          <w:sz w:val="24"/>
          <w:szCs w:val="20"/>
        </w:rPr>
        <w:t>13.磋商小组</w:t>
      </w:r>
    </w:p>
    <w:p w14:paraId="3E8AE339">
      <w:pPr>
        <w:spacing w:line="360" w:lineRule="auto"/>
        <w:ind w:firstLine="435"/>
        <w:rPr>
          <w:rFonts w:ascii="宋体" w:hAnsi="宋体" w:eastAsia="宋体" w:cs="宋体"/>
          <w:sz w:val="24"/>
          <w:szCs w:val="20"/>
        </w:rPr>
      </w:pPr>
      <w:r>
        <w:rPr>
          <w:rFonts w:hint="eastAsia" w:ascii="宋体" w:hAnsi="宋体" w:eastAsia="宋体" w:cs="宋体"/>
          <w:sz w:val="24"/>
          <w:szCs w:val="20"/>
        </w:rPr>
        <w:t>13.1本项目将依法组建磋商小组，磋商小组成员由3人以上单数组成，磋商小组及其成员应当依照政府采购的有关规定履行相关职责和义务。</w:t>
      </w:r>
    </w:p>
    <w:p w14:paraId="52AF62AC">
      <w:pPr>
        <w:spacing w:line="360" w:lineRule="auto"/>
        <w:ind w:firstLine="435"/>
        <w:rPr>
          <w:rFonts w:ascii="宋体" w:hAnsi="宋体" w:eastAsia="宋体" w:cs="宋体"/>
          <w:sz w:val="24"/>
          <w:szCs w:val="20"/>
        </w:rPr>
      </w:pPr>
      <w:r>
        <w:rPr>
          <w:rFonts w:hint="eastAsia" w:ascii="宋体" w:hAnsi="宋体" w:eastAsia="宋体" w:cs="宋体"/>
          <w:sz w:val="24"/>
          <w:szCs w:val="20"/>
        </w:rPr>
        <w:t>13.2磋商小组依法对响应文件进行评审，并根据磋商文件规定的程序、评定成交的标准等事项与实质性响应磋商文件要求的供应商进行磋商。</w:t>
      </w:r>
    </w:p>
    <w:p w14:paraId="3055C45B">
      <w:pPr>
        <w:spacing w:line="360" w:lineRule="auto"/>
        <w:ind w:firstLine="435"/>
        <w:rPr>
          <w:rFonts w:ascii="宋体" w:hAnsi="宋体" w:eastAsia="宋体" w:cs="宋体"/>
          <w:sz w:val="24"/>
          <w:szCs w:val="20"/>
        </w:rPr>
      </w:pPr>
      <w:r>
        <w:rPr>
          <w:rFonts w:hint="eastAsia" w:ascii="宋体" w:hAnsi="宋体" w:eastAsia="宋体" w:cs="宋体"/>
          <w:sz w:val="24"/>
          <w:szCs w:val="20"/>
        </w:rPr>
        <w:t>13.3磋商小组应当从质量和服务均能满足磋商文件实质性响应要求的供应商中，按照评审方法和标准推荐成交候选供应商，并编写评审报告。</w:t>
      </w:r>
    </w:p>
    <w:p w14:paraId="25FE2D10">
      <w:pPr>
        <w:spacing w:line="360" w:lineRule="auto"/>
        <w:ind w:firstLine="437"/>
        <w:outlineLvl w:val="2"/>
        <w:rPr>
          <w:rFonts w:ascii="宋体" w:hAnsi="宋体" w:eastAsia="宋体" w:cs="宋体"/>
          <w:b/>
          <w:sz w:val="24"/>
          <w:szCs w:val="20"/>
        </w:rPr>
      </w:pPr>
      <w:r>
        <w:rPr>
          <w:rFonts w:hint="eastAsia" w:ascii="宋体" w:hAnsi="宋体" w:eastAsia="宋体" w:cs="宋体"/>
          <w:b/>
          <w:sz w:val="24"/>
          <w:szCs w:val="20"/>
        </w:rPr>
        <w:t>14.响应文件的评审与磋商</w:t>
      </w:r>
    </w:p>
    <w:p w14:paraId="5BCFE587">
      <w:pPr>
        <w:spacing w:line="360" w:lineRule="auto"/>
        <w:ind w:firstLine="435"/>
        <w:rPr>
          <w:rFonts w:ascii="宋体" w:hAnsi="宋体" w:eastAsia="宋体" w:cs="宋体"/>
          <w:sz w:val="24"/>
          <w:szCs w:val="20"/>
        </w:rPr>
      </w:pPr>
      <w:r>
        <w:rPr>
          <w:rFonts w:hint="eastAsia" w:ascii="宋体" w:hAnsi="宋体" w:eastAsia="宋体" w:cs="宋体"/>
          <w:sz w:val="24"/>
          <w:szCs w:val="20"/>
        </w:rPr>
        <w:t>14.1采购人和采购代理机构将在竞争性磋商公告规定的时间和地点组织磋商。</w:t>
      </w:r>
    </w:p>
    <w:p w14:paraId="4F9E233F">
      <w:pPr>
        <w:spacing w:line="360" w:lineRule="auto"/>
        <w:ind w:firstLine="435"/>
        <w:rPr>
          <w:rFonts w:ascii="宋体" w:hAnsi="宋体" w:eastAsia="宋体" w:cs="宋体"/>
          <w:sz w:val="24"/>
          <w:szCs w:val="20"/>
        </w:rPr>
      </w:pPr>
      <w:r>
        <w:rPr>
          <w:rFonts w:hint="eastAsia" w:ascii="宋体" w:hAnsi="宋体" w:eastAsia="宋体" w:cs="宋体"/>
          <w:sz w:val="24"/>
          <w:szCs w:val="20"/>
        </w:rPr>
        <w:t>14.2竞争性磋商活动采用综合评分法评审。</w:t>
      </w:r>
    </w:p>
    <w:p w14:paraId="1545DEA9">
      <w:pPr>
        <w:spacing w:line="360" w:lineRule="auto"/>
        <w:ind w:firstLine="435"/>
        <w:rPr>
          <w:rFonts w:ascii="宋体" w:hAnsi="宋体" w:eastAsia="宋体" w:cs="宋体"/>
          <w:sz w:val="24"/>
          <w:szCs w:val="20"/>
        </w:rPr>
      </w:pPr>
      <w:r>
        <w:rPr>
          <w:rFonts w:hint="eastAsia" w:ascii="宋体" w:hAnsi="宋体" w:eastAsia="宋体" w:cs="宋体"/>
          <w:sz w:val="24"/>
          <w:szCs w:val="20"/>
        </w:rPr>
        <w:t>综合评分法，是指响应文件满足磋商文件全部实质性要求且按评审因素的量化指标评审得分最高的供应商为成交候选供应商的评审方法。</w:t>
      </w:r>
    </w:p>
    <w:p w14:paraId="68A8CAD7">
      <w:pPr>
        <w:spacing w:line="360" w:lineRule="auto"/>
        <w:ind w:firstLine="435"/>
        <w:rPr>
          <w:rFonts w:ascii="宋体" w:hAnsi="宋体" w:eastAsia="宋体" w:cs="宋体"/>
          <w:sz w:val="24"/>
          <w:szCs w:val="20"/>
        </w:rPr>
      </w:pPr>
      <w:r>
        <w:rPr>
          <w:rFonts w:hint="eastAsia" w:ascii="宋体" w:hAnsi="宋体" w:eastAsia="宋体" w:cs="宋体"/>
          <w:sz w:val="24"/>
          <w:szCs w:val="20"/>
        </w:rPr>
        <w:t>14.3磋商小组将按照磋商文件规定的评审方法和标准对供应商独立进行评审。评审程序如下：</w:t>
      </w:r>
    </w:p>
    <w:p w14:paraId="762F836E">
      <w:pPr>
        <w:spacing w:line="360" w:lineRule="auto"/>
        <w:ind w:firstLine="435"/>
        <w:rPr>
          <w:rFonts w:ascii="宋体" w:hAnsi="宋体" w:eastAsia="宋体" w:cs="宋体"/>
          <w:sz w:val="24"/>
          <w:szCs w:val="20"/>
        </w:rPr>
      </w:pPr>
      <w:r>
        <w:rPr>
          <w:rFonts w:hint="eastAsia" w:ascii="宋体" w:hAnsi="宋体" w:eastAsia="宋体" w:cs="宋体"/>
          <w:sz w:val="24"/>
          <w:szCs w:val="20"/>
        </w:rPr>
        <w:t>14.3.1</w:t>
      </w:r>
      <w:r>
        <w:rPr>
          <w:rFonts w:hint="eastAsia" w:ascii="宋体" w:hAnsi="宋体" w:eastAsia="宋体" w:cs="宋体"/>
          <w:b/>
          <w:sz w:val="24"/>
          <w:szCs w:val="20"/>
        </w:rPr>
        <w:t>初审</w:t>
      </w:r>
      <w:r>
        <w:rPr>
          <w:rFonts w:hint="eastAsia" w:ascii="宋体" w:hAnsi="宋体" w:eastAsia="宋体" w:cs="宋体"/>
          <w:sz w:val="24"/>
          <w:szCs w:val="20"/>
        </w:rPr>
        <w:t>。磋商小组对供应商必须满足和实质性响应的内容进行评审，供应商未实质性响应磋商文件要求导致响应无效的，磋商小组将以书面询标的方式告知有关供应商。</w:t>
      </w:r>
    </w:p>
    <w:p w14:paraId="69E64D3E">
      <w:pPr>
        <w:spacing w:line="360" w:lineRule="auto"/>
        <w:ind w:firstLine="435"/>
        <w:rPr>
          <w:rFonts w:ascii="宋体" w:hAnsi="宋体" w:eastAsia="宋体" w:cs="宋体"/>
          <w:sz w:val="24"/>
          <w:szCs w:val="24"/>
        </w:rPr>
      </w:pPr>
      <w:r>
        <w:rPr>
          <w:rFonts w:hint="eastAsia" w:ascii="宋体" w:hAnsi="宋体" w:eastAsia="宋体" w:cs="宋体"/>
          <w:sz w:val="24"/>
          <w:szCs w:val="24"/>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14:paraId="069537CA">
      <w:pPr>
        <w:spacing w:line="360" w:lineRule="auto"/>
        <w:ind w:firstLine="435"/>
        <w:rPr>
          <w:rFonts w:ascii="宋体" w:hAnsi="宋体" w:eastAsia="宋体" w:cs="宋体"/>
          <w:sz w:val="24"/>
          <w:szCs w:val="24"/>
        </w:rPr>
      </w:pPr>
      <w:r>
        <w:rPr>
          <w:rFonts w:hint="eastAsia" w:ascii="宋体" w:hAnsi="宋体" w:eastAsia="宋体" w:cs="宋体"/>
          <w:sz w:val="24"/>
          <w:szCs w:val="24"/>
        </w:rPr>
        <w:t>以联合体形式参加磋商的，联合体成员存在以上不良信用记录的，联合体磋商将被认定为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14:paraId="29F68054">
      <w:pPr>
        <w:spacing w:line="360" w:lineRule="auto"/>
        <w:ind w:firstLine="435"/>
        <w:rPr>
          <w:rFonts w:ascii="宋体" w:hAnsi="宋体" w:eastAsia="宋体" w:cs="宋体"/>
          <w:sz w:val="24"/>
          <w:szCs w:val="20"/>
        </w:rPr>
      </w:pPr>
      <w:r>
        <w:rPr>
          <w:rFonts w:hint="eastAsia" w:ascii="宋体" w:hAnsi="宋体" w:eastAsia="宋体" w:cs="宋体"/>
          <w:sz w:val="24"/>
          <w:szCs w:val="24"/>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12B49D99">
      <w:pPr>
        <w:spacing w:line="360" w:lineRule="auto"/>
        <w:ind w:firstLine="435"/>
        <w:rPr>
          <w:rFonts w:ascii="宋体" w:hAnsi="宋体" w:eastAsia="宋体" w:cs="宋体"/>
          <w:sz w:val="24"/>
          <w:szCs w:val="20"/>
        </w:rPr>
      </w:pPr>
      <w:r>
        <w:rPr>
          <w:rFonts w:hint="eastAsia" w:ascii="宋体" w:hAnsi="宋体" w:eastAsia="宋体" w:cs="宋体"/>
          <w:sz w:val="24"/>
          <w:szCs w:val="20"/>
        </w:rPr>
        <w:t>14.3.2</w:t>
      </w:r>
      <w:r>
        <w:rPr>
          <w:rFonts w:hint="eastAsia" w:ascii="宋体" w:hAnsi="宋体" w:eastAsia="宋体" w:cs="宋体"/>
          <w:b/>
          <w:sz w:val="24"/>
          <w:szCs w:val="20"/>
        </w:rPr>
        <w:t>磋商</w:t>
      </w:r>
      <w:r>
        <w:rPr>
          <w:rFonts w:hint="eastAsia" w:ascii="宋体" w:hAnsi="宋体" w:eastAsia="宋体" w:cs="宋体"/>
          <w:sz w:val="24"/>
          <w:szCs w:val="20"/>
        </w:rPr>
        <w:t>。初审合格后，磋商小组将按网上电子响应文件提交顺序集中与单一供应商分别进行磋商，并给予所有参加磋商的供应商平等的磋商机会。</w:t>
      </w:r>
    </w:p>
    <w:p w14:paraId="32357DBE">
      <w:pPr>
        <w:spacing w:line="360" w:lineRule="auto"/>
        <w:ind w:firstLine="435"/>
        <w:rPr>
          <w:rFonts w:ascii="宋体" w:hAnsi="宋体" w:eastAsia="宋体" w:cs="宋体"/>
          <w:sz w:val="24"/>
          <w:szCs w:val="20"/>
        </w:rPr>
      </w:pPr>
      <w:r>
        <w:rPr>
          <w:rFonts w:hint="eastAsia" w:ascii="宋体" w:hAnsi="宋体" w:eastAsia="宋体" w:cs="宋体"/>
          <w:sz w:val="24"/>
          <w:szCs w:val="20"/>
        </w:rPr>
        <w:t>14.3.3</w:t>
      </w:r>
      <w:r>
        <w:rPr>
          <w:rFonts w:hint="eastAsia" w:ascii="宋体" w:hAnsi="宋体" w:eastAsia="宋体" w:cs="宋体"/>
          <w:b/>
          <w:sz w:val="24"/>
          <w:szCs w:val="20"/>
        </w:rPr>
        <w:t>报价</w:t>
      </w:r>
      <w:r>
        <w:rPr>
          <w:rFonts w:hint="eastAsia" w:ascii="宋体" w:hAnsi="宋体" w:eastAsia="宋体" w:cs="宋体"/>
          <w:sz w:val="24"/>
          <w:szCs w:val="20"/>
        </w:rPr>
        <w:t>。磋商结束后，磋商小组应当要求所有实质性响应的供应商在规定时间内提交最后报价。</w:t>
      </w:r>
    </w:p>
    <w:p w14:paraId="4CBF0A37">
      <w:pPr>
        <w:spacing w:line="360" w:lineRule="auto"/>
        <w:ind w:firstLine="435"/>
        <w:rPr>
          <w:rFonts w:ascii="宋体" w:hAnsi="宋体" w:eastAsia="宋体" w:cs="宋体"/>
          <w:sz w:val="24"/>
          <w:szCs w:val="20"/>
        </w:rPr>
      </w:pPr>
      <w:r>
        <w:rPr>
          <w:rFonts w:hint="eastAsia" w:ascii="宋体" w:hAnsi="宋体" w:eastAsia="宋体" w:cs="宋体"/>
          <w:sz w:val="24"/>
          <w:szCs w:val="20"/>
        </w:rPr>
        <w:t>14.3.4</w:t>
      </w:r>
      <w:r>
        <w:rPr>
          <w:rFonts w:hint="eastAsia" w:ascii="宋体" w:hAnsi="宋体" w:eastAsia="宋体" w:cs="宋体"/>
          <w:b/>
          <w:sz w:val="24"/>
          <w:szCs w:val="20"/>
        </w:rPr>
        <w:t>综合评分</w:t>
      </w:r>
      <w:r>
        <w:rPr>
          <w:rFonts w:hint="eastAsia" w:ascii="宋体" w:hAnsi="宋体" w:eastAsia="宋体" w:cs="宋体"/>
          <w:sz w:val="24"/>
          <w:szCs w:val="20"/>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56B7F3A6">
      <w:pPr>
        <w:spacing w:line="360" w:lineRule="auto"/>
        <w:ind w:firstLine="435"/>
        <w:rPr>
          <w:rFonts w:ascii="宋体" w:hAnsi="宋体" w:eastAsia="宋体" w:cs="宋体"/>
          <w:sz w:val="24"/>
          <w:szCs w:val="20"/>
        </w:rPr>
      </w:pPr>
      <w:r>
        <w:rPr>
          <w:rFonts w:hint="eastAsia" w:ascii="宋体" w:hAnsi="宋体" w:eastAsia="宋体" w:cs="宋体"/>
          <w:sz w:val="24"/>
          <w:szCs w:val="20"/>
        </w:rPr>
        <w:t>14.4相关说明。</w:t>
      </w:r>
    </w:p>
    <w:p w14:paraId="47EAD6E3">
      <w:pPr>
        <w:spacing w:line="360" w:lineRule="auto"/>
        <w:ind w:firstLine="435"/>
        <w:rPr>
          <w:rFonts w:ascii="宋体" w:hAnsi="宋体" w:eastAsia="宋体" w:cs="宋体"/>
          <w:sz w:val="24"/>
          <w:szCs w:val="20"/>
        </w:rPr>
      </w:pPr>
      <w:r>
        <w:rPr>
          <w:rFonts w:hint="eastAsia" w:ascii="宋体" w:hAnsi="宋体" w:eastAsia="宋体" w:cs="宋体"/>
          <w:sz w:val="24"/>
          <w:szCs w:val="20"/>
        </w:rPr>
        <w:t xml:space="preserve">14.4.1为保证磋商活动顺利进行，供应商可派相关技术人员进行答疑； </w:t>
      </w:r>
    </w:p>
    <w:p w14:paraId="674A5403">
      <w:pPr>
        <w:spacing w:line="360" w:lineRule="auto"/>
        <w:ind w:firstLine="435"/>
        <w:rPr>
          <w:rFonts w:ascii="宋体" w:hAnsi="宋体" w:eastAsia="宋体" w:cs="宋体"/>
          <w:sz w:val="24"/>
          <w:szCs w:val="20"/>
        </w:rPr>
      </w:pPr>
      <w:r>
        <w:rPr>
          <w:rFonts w:hint="eastAsia" w:ascii="宋体" w:hAnsi="宋体" w:eastAsia="宋体" w:cs="宋体"/>
          <w:sz w:val="24"/>
          <w:szCs w:val="20"/>
        </w:rPr>
        <w:t>14.4.2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w:t>
      </w:r>
    </w:p>
    <w:p w14:paraId="7B27C564">
      <w:pPr>
        <w:spacing w:line="360" w:lineRule="auto"/>
        <w:ind w:firstLine="435"/>
        <w:rPr>
          <w:rFonts w:ascii="宋体" w:hAnsi="宋体" w:eastAsia="宋体" w:cs="宋体"/>
          <w:sz w:val="24"/>
          <w:szCs w:val="20"/>
        </w:rPr>
      </w:pPr>
      <w:r>
        <w:rPr>
          <w:rFonts w:hint="eastAsia" w:ascii="宋体" w:hAnsi="宋体" w:eastAsia="宋体" w:cs="宋体"/>
          <w:sz w:val="24"/>
          <w:szCs w:val="20"/>
        </w:rPr>
        <w:t>14.4.3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宋体" w:hAnsi="宋体" w:eastAsia="宋体" w:cs="宋体"/>
          <w:b/>
          <w:sz w:val="24"/>
          <w:szCs w:val="20"/>
        </w:rPr>
        <w:t>响应无效。</w:t>
      </w:r>
    </w:p>
    <w:p w14:paraId="0C935F36">
      <w:pPr>
        <w:spacing w:line="360" w:lineRule="auto"/>
        <w:ind w:firstLine="435"/>
        <w:rPr>
          <w:rFonts w:ascii="宋体" w:hAnsi="宋体" w:eastAsia="宋体" w:cs="宋体"/>
          <w:sz w:val="24"/>
          <w:szCs w:val="20"/>
        </w:rPr>
      </w:pPr>
      <w:r>
        <w:rPr>
          <w:rFonts w:hint="eastAsia" w:ascii="宋体" w:hAnsi="宋体" w:eastAsia="宋体" w:cs="宋体"/>
          <w:sz w:val="24"/>
          <w:szCs w:val="20"/>
        </w:rPr>
        <w:t>14.4.4无论何种原因，即使供应商磋商时携带了证书材料的原件，但响应文件中未提供与之内容完全一致的扫描件的，磋商小组可以视同其未提供。</w:t>
      </w:r>
    </w:p>
    <w:p w14:paraId="35BA650E">
      <w:pPr>
        <w:spacing w:line="360" w:lineRule="auto"/>
        <w:ind w:firstLine="435"/>
        <w:rPr>
          <w:rFonts w:ascii="宋体" w:hAnsi="宋体" w:eastAsia="宋体" w:cs="宋体"/>
          <w:sz w:val="24"/>
          <w:szCs w:val="20"/>
        </w:rPr>
      </w:pPr>
      <w:r>
        <w:rPr>
          <w:rFonts w:hint="eastAsia" w:ascii="宋体" w:hAnsi="宋体" w:eastAsia="宋体" w:cs="宋体"/>
          <w:sz w:val="24"/>
          <w:szCs w:val="20"/>
        </w:rPr>
        <w:t>14.4.5磋商小组决定响应文件的响应性及符合性只根据响应文件本身的内容，而不寻求其他外部证据。</w:t>
      </w:r>
    </w:p>
    <w:p w14:paraId="689C7E44">
      <w:pPr>
        <w:spacing w:line="360" w:lineRule="auto"/>
        <w:ind w:firstLine="435"/>
        <w:rPr>
          <w:rFonts w:ascii="宋体" w:hAnsi="宋体" w:eastAsia="宋体" w:cs="宋体"/>
          <w:sz w:val="24"/>
          <w:szCs w:val="20"/>
        </w:rPr>
      </w:pPr>
      <w:r>
        <w:rPr>
          <w:rFonts w:hint="eastAsia" w:ascii="宋体" w:hAnsi="宋体" w:eastAsia="宋体" w:cs="宋体"/>
          <w:sz w:val="24"/>
          <w:szCs w:val="20"/>
        </w:rPr>
        <w:t xml:space="preserve">14.5供应商授权代表对磋商过程有疑义，以及认为采购人、采购代理机构相关工作人员有需要回避的情形的，应当场提出询问或者回避申请，并说明理由。 </w:t>
      </w:r>
    </w:p>
    <w:p w14:paraId="4D12CCA3">
      <w:pPr>
        <w:spacing w:line="360" w:lineRule="auto"/>
        <w:ind w:firstLine="437"/>
        <w:outlineLvl w:val="2"/>
        <w:rPr>
          <w:rFonts w:ascii="宋体" w:hAnsi="宋体" w:eastAsia="宋体" w:cs="宋体"/>
          <w:b/>
          <w:sz w:val="24"/>
          <w:szCs w:val="20"/>
        </w:rPr>
      </w:pPr>
      <w:r>
        <w:rPr>
          <w:rFonts w:hint="eastAsia" w:ascii="宋体" w:hAnsi="宋体" w:eastAsia="宋体" w:cs="宋体"/>
          <w:b/>
          <w:sz w:val="24"/>
          <w:szCs w:val="20"/>
        </w:rPr>
        <w:t>15.终止竞争性磋商</w:t>
      </w:r>
    </w:p>
    <w:p w14:paraId="2C09028D">
      <w:pPr>
        <w:spacing w:line="360" w:lineRule="auto"/>
        <w:ind w:firstLine="435"/>
        <w:rPr>
          <w:rFonts w:ascii="宋体" w:hAnsi="宋体" w:eastAsia="宋体" w:cs="宋体"/>
          <w:sz w:val="24"/>
          <w:szCs w:val="20"/>
        </w:rPr>
      </w:pPr>
      <w:r>
        <w:rPr>
          <w:rFonts w:hint="eastAsia" w:ascii="宋体" w:hAnsi="宋体" w:eastAsia="宋体" w:cs="宋体"/>
          <w:sz w:val="24"/>
          <w:szCs w:val="20"/>
        </w:rPr>
        <w:t>15.1出现下列情况之一时，采购人和采购代理机构有权宣布终止竞争性磋商采购，并将理由通知所有供应商：</w:t>
      </w:r>
    </w:p>
    <w:p w14:paraId="6D55450F">
      <w:pPr>
        <w:spacing w:line="360" w:lineRule="auto"/>
        <w:ind w:firstLine="435"/>
        <w:rPr>
          <w:rFonts w:ascii="宋体" w:hAnsi="宋体" w:eastAsia="宋体" w:cs="宋体"/>
          <w:sz w:val="24"/>
          <w:szCs w:val="20"/>
        </w:rPr>
      </w:pPr>
      <w:r>
        <w:rPr>
          <w:rFonts w:hint="eastAsia" w:ascii="宋体" w:hAnsi="宋体" w:eastAsia="宋体" w:cs="宋体"/>
          <w:sz w:val="24"/>
          <w:szCs w:val="20"/>
        </w:rPr>
        <w:t>（1）有效供应商数量不足，导致本次磋商缺乏竞争的；</w:t>
      </w:r>
    </w:p>
    <w:p w14:paraId="368D10DD">
      <w:pPr>
        <w:spacing w:line="360" w:lineRule="auto"/>
        <w:ind w:firstLine="435"/>
        <w:rPr>
          <w:rFonts w:ascii="宋体" w:hAnsi="宋体" w:eastAsia="宋体" w:cs="宋体"/>
          <w:sz w:val="24"/>
          <w:szCs w:val="20"/>
        </w:rPr>
      </w:pPr>
      <w:r>
        <w:rPr>
          <w:rFonts w:hint="eastAsia" w:ascii="宋体" w:hAnsi="宋体" w:eastAsia="宋体" w:cs="宋体"/>
          <w:sz w:val="24"/>
          <w:szCs w:val="20"/>
        </w:rPr>
        <w:t>（2）出现影响采购公正的违法、违规行为的；</w:t>
      </w:r>
    </w:p>
    <w:p w14:paraId="00BB8FC9">
      <w:pPr>
        <w:spacing w:line="360" w:lineRule="auto"/>
        <w:ind w:firstLine="435"/>
        <w:rPr>
          <w:rFonts w:ascii="宋体" w:hAnsi="宋体" w:eastAsia="宋体" w:cs="宋体"/>
          <w:sz w:val="24"/>
          <w:szCs w:val="20"/>
        </w:rPr>
      </w:pPr>
      <w:r>
        <w:rPr>
          <w:rFonts w:hint="eastAsia" w:ascii="宋体" w:hAnsi="宋体" w:eastAsia="宋体" w:cs="宋体"/>
          <w:sz w:val="24"/>
          <w:szCs w:val="20"/>
        </w:rPr>
        <w:t>（3）因重大变故，采购任务取消的；</w:t>
      </w:r>
    </w:p>
    <w:p w14:paraId="7DBAB811">
      <w:pPr>
        <w:spacing w:line="360" w:lineRule="auto"/>
        <w:ind w:firstLine="435"/>
        <w:rPr>
          <w:rFonts w:ascii="宋体" w:hAnsi="宋体" w:eastAsia="宋体" w:cs="宋体"/>
          <w:sz w:val="24"/>
          <w:szCs w:val="20"/>
        </w:rPr>
      </w:pPr>
      <w:r>
        <w:rPr>
          <w:rFonts w:hint="eastAsia" w:ascii="宋体" w:hAnsi="宋体" w:eastAsia="宋体" w:cs="宋体"/>
          <w:sz w:val="24"/>
          <w:szCs w:val="20"/>
        </w:rPr>
        <w:t>（4）政府采购法律法规规定的其他情形。</w:t>
      </w:r>
    </w:p>
    <w:p w14:paraId="03932338">
      <w:pPr>
        <w:spacing w:line="360" w:lineRule="auto"/>
        <w:ind w:firstLine="437"/>
        <w:outlineLvl w:val="2"/>
        <w:rPr>
          <w:rFonts w:ascii="宋体" w:hAnsi="宋体" w:eastAsia="宋体" w:cs="宋体"/>
          <w:b/>
          <w:sz w:val="24"/>
          <w:szCs w:val="20"/>
        </w:rPr>
      </w:pPr>
      <w:r>
        <w:rPr>
          <w:rFonts w:hint="eastAsia" w:ascii="宋体" w:hAnsi="宋体" w:eastAsia="宋体" w:cs="宋体"/>
          <w:b/>
          <w:sz w:val="24"/>
          <w:szCs w:val="20"/>
        </w:rPr>
        <w:t>16.响应文件的澄清、说明或更正</w:t>
      </w:r>
    </w:p>
    <w:p w14:paraId="155E099F">
      <w:pPr>
        <w:spacing w:line="360" w:lineRule="auto"/>
        <w:ind w:firstLine="470" w:firstLineChars="196"/>
        <w:rPr>
          <w:rFonts w:ascii="宋体" w:hAnsi="宋体" w:eastAsia="宋体" w:cs="宋体"/>
          <w:sz w:val="24"/>
          <w:szCs w:val="20"/>
        </w:rPr>
      </w:pPr>
      <w:r>
        <w:rPr>
          <w:rFonts w:hint="eastAsia" w:ascii="宋体" w:hAnsi="宋体" w:eastAsia="宋体" w:cs="宋体"/>
          <w:sz w:val="24"/>
          <w:szCs w:val="20"/>
        </w:rPr>
        <w:t>16.1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17CAFFFE">
      <w:pPr>
        <w:spacing w:line="360" w:lineRule="auto"/>
        <w:ind w:firstLine="470" w:firstLineChars="196"/>
        <w:rPr>
          <w:rFonts w:ascii="宋体" w:hAnsi="宋体" w:eastAsia="宋体" w:cs="宋体"/>
          <w:sz w:val="24"/>
          <w:szCs w:val="20"/>
        </w:rPr>
      </w:pPr>
      <w:r>
        <w:rPr>
          <w:rFonts w:hint="eastAsia" w:ascii="宋体" w:hAnsi="宋体" w:eastAsia="宋体" w:cs="宋体"/>
          <w:sz w:val="24"/>
          <w:szCs w:val="20"/>
        </w:rPr>
        <w:t>16.2磋商小组要求供应商澄清、说明或者更正响应文件应当以书面形式（询标）作出。供应商的澄清、说明或者更正应当由法定代表人或其授权代表签字或者加盖公章（公章）。</w:t>
      </w:r>
    </w:p>
    <w:p w14:paraId="476D2317">
      <w:pPr>
        <w:spacing w:line="360" w:lineRule="auto"/>
        <w:ind w:firstLine="435"/>
        <w:rPr>
          <w:rFonts w:ascii="宋体" w:hAnsi="宋体" w:eastAsia="宋体" w:cs="宋体"/>
          <w:sz w:val="24"/>
          <w:szCs w:val="20"/>
        </w:rPr>
      </w:pPr>
      <w:r>
        <w:rPr>
          <w:rFonts w:hint="eastAsia" w:ascii="宋体" w:hAnsi="宋体" w:eastAsia="宋体" w:cs="宋体"/>
          <w:b/>
          <w:sz w:val="24"/>
          <w:szCs w:val="20"/>
        </w:rPr>
        <w:t>如有询标，授权代表（或法定代表人）可凭本人有效身份证明参加询标。因授权代表联系不上</w:t>
      </w:r>
      <w:r>
        <w:rPr>
          <w:rFonts w:hint="eastAsia" w:ascii="宋体" w:hAnsi="宋体" w:eastAsia="宋体" w:cs="宋体"/>
          <w:b/>
          <w:bCs/>
          <w:sz w:val="24"/>
          <w:szCs w:val="20"/>
        </w:rPr>
        <w:t>等情形</w:t>
      </w:r>
      <w:r>
        <w:rPr>
          <w:rFonts w:hint="eastAsia" w:ascii="宋体" w:hAnsi="宋体" w:eastAsia="宋体" w:cs="宋体"/>
          <w:b/>
          <w:sz w:val="24"/>
          <w:szCs w:val="20"/>
        </w:rPr>
        <w:t>而无法接受磋商小组询标的，供应商自行承担相关风险。</w:t>
      </w:r>
    </w:p>
    <w:p w14:paraId="3029C377">
      <w:pPr>
        <w:spacing w:line="360" w:lineRule="auto"/>
        <w:ind w:firstLine="437"/>
        <w:outlineLvl w:val="2"/>
        <w:rPr>
          <w:rFonts w:ascii="宋体" w:hAnsi="宋体" w:eastAsia="宋体" w:cs="宋体"/>
          <w:b/>
          <w:sz w:val="24"/>
          <w:szCs w:val="20"/>
        </w:rPr>
      </w:pPr>
      <w:r>
        <w:rPr>
          <w:rFonts w:hint="eastAsia" w:ascii="宋体" w:hAnsi="宋体" w:eastAsia="宋体" w:cs="宋体"/>
          <w:b/>
          <w:sz w:val="24"/>
          <w:szCs w:val="20"/>
        </w:rPr>
        <w:t>17.最后报价</w:t>
      </w:r>
    </w:p>
    <w:p w14:paraId="79F6DDCB">
      <w:pPr>
        <w:spacing w:line="360" w:lineRule="auto"/>
        <w:ind w:firstLine="435"/>
        <w:rPr>
          <w:rFonts w:ascii="宋体" w:hAnsi="宋体" w:eastAsia="宋体" w:cs="宋体"/>
          <w:sz w:val="24"/>
          <w:szCs w:val="20"/>
        </w:rPr>
      </w:pPr>
      <w:r>
        <w:rPr>
          <w:rFonts w:hint="eastAsia" w:ascii="宋体" w:hAnsi="宋体" w:eastAsia="宋体" w:cs="宋体"/>
          <w:sz w:val="24"/>
          <w:szCs w:val="20"/>
        </w:rPr>
        <w:t>17.1磋商并不限定只进行二轮报价，如果磋商小组认为有必要，可以要求供应商进行多轮报价。</w:t>
      </w:r>
    </w:p>
    <w:p w14:paraId="58A9538A">
      <w:pPr>
        <w:spacing w:line="360" w:lineRule="auto"/>
        <w:ind w:firstLine="435"/>
        <w:rPr>
          <w:rFonts w:ascii="宋体" w:hAnsi="宋体" w:eastAsia="宋体" w:cs="宋体"/>
          <w:sz w:val="24"/>
          <w:szCs w:val="20"/>
        </w:rPr>
      </w:pPr>
      <w:r>
        <w:rPr>
          <w:rFonts w:hint="eastAsia" w:ascii="宋体" w:hAnsi="宋体" w:eastAsia="宋体" w:cs="宋体"/>
          <w:sz w:val="24"/>
          <w:szCs w:val="20"/>
        </w:rPr>
        <w:t>17.2在磋商内容不做实质性变更或重大调整的前提下，供应商下轮报价不得高于上一轮报价。</w:t>
      </w:r>
    </w:p>
    <w:p w14:paraId="0ECD4788">
      <w:pPr>
        <w:spacing w:line="360" w:lineRule="auto"/>
        <w:ind w:firstLine="435"/>
        <w:rPr>
          <w:rFonts w:ascii="宋体" w:hAnsi="宋体" w:eastAsia="宋体" w:cs="宋体"/>
          <w:sz w:val="24"/>
          <w:szCs w:val="20"/>
        </w:rPr>
      </w:pPr>
      <w:r>
        <w:rPr>
          <w:rFonts w:hint="eastAsia" w:ascii="宋体" w:hAnsi="宋体" w:eastAsia="宋体" w:cs="宋体"/>
          <w:sz w:val="24"/>
          <w:szCs w:val="20"/>
        </w:rPr>
        <w:t>17.3最后报价是供应商响应文件的有效组成部分，最后报价也是签订合同的依据。</w:t>
      </w:r>
    </w:p>
    <w:p w14:paraId="44F11ADC">
      <w:pPr>
        <w:spacing w:line="360" w:lineRule="auto"/>
        <w:ind w:firstLine="435"/>
        <w:rPr>
          <w:rFonts w:ascii="宋体" w:hAnsi="宋体" w:eastAsia="宋体" w:cs="宋体"/>
          <w:sz w:val="24"/>
          <w:szCs w:val="20"/>
        </w:rPr>
      </w:pPr>
      <w:bookmarkStart w:id="26" w:name="_Hlk60607655"/>
      <w:r>
        <w:rPr>
          <w:rFonts w:hint="eastAsia" w:ascii="宋体" w:hAnsi="宋体" w:eastAsia="宋体" w:cs="宋体"/>
          <w:sz w:val="24"/>
          <w:szCs w:val="20"/>
        </w:rPr>
        <w:t>17.4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响应文件中提交了《中小企业声明函》、《残疾人福利性单位声明函》或省级以上监狱管理局、戒毒管理局（含新疆生产建设兵团）出具的属于监狱企业的证明文件的供应商，其最后报价按照</w:t>
      </w:r>
      <w:r>
        <w:rPr>
          <w:rFonts w:hint="eastAsia" w:ascii="宋体" w:hAnsi="宋体" w:eastAsia="宋体" w:cs="宋体"/>
          <w:sz w:val="24"/>
          <w:szCs w:val="20"/>
          <w:u w:val="single"/>
        </w:rPr>
        <w:t>供应商须知前附表</w:t>
      </w:r>
      <w:r>
        <w:rPr>
          <w:rFonts w:hint="eastAsia" w:ascii="宋体" w:hAnsi="宋体" w:eastAsia="宋体" w:cs="宋体"/>
          <w:sz w:val="24"/>
          <w:szCs w:val="20"/>
        </w:rPr>
        <w:t>中规定的标准扣除后的价格参与评审。对于同时属于小微企业、监狱企业或残疾人福利性单位的，不重复进行最后报价扣除。</w:t>
      </w:r>
    </w:p>
    <w:p w14:paraId="2970D737">
      <w:pPr>
        <w:spacing w:line="360" w:lineRule="auto"/>
        <w:ind w:firstLine="435"/>
        <w:rPr>
          <w:rFonts w:ascii="宋体" w:hAnsi="宋体" w:eastAsia="宋体" w:cs="宋体"/>
          <w:sz w:val="24"/>
          <w:szCs w:val="20"/>
        </w:rPr>
      </w:pPr>
      <w:r>
        <w:rPr>
          <w:rFonts w:hint="eastAsia" w:ascii="宋体" w:hAnsi="宋体" w:eastAsia="宋体" w:cs="宋体"/>
          <w:sz w:val="24"/>
          <w:szCs w:val="20"/>
        </w:rPr>
        <w:t>接受大中型企业与小微企业组成联合体或者允许大中型企业向一家或者多家小微企业分包的，对于联合协议或者分包意向协议约定小微企业的合同份额占到合同总金额30%以上的，可给予联合体或者大中型企业的最后报价按照</w:t>
      </w:r>
      <w:r>
        <w:rPr>
          <w:rFonts w:hint="eastAsia" w:ascii="宋体" w:hAnsi="宋体" w:eastAsia="宋体" w:cs="宋体"/>
          <w:sz w:val="24"/>
          <w:szCs w:val="20"/>
          <w:u w:val="single"/>
        </w:rPr>
        <w:t>供应商须知前附表</w:t>
      </w:r>
      <w:r>
        <w:rPr>
          <w:rFonts w:hint="eastAsia" w:ascii="宋体" w:hAnsi="宋体" w:eastAsia="宋体" w:cs="宋体"/>
          <w:sz w:val="24"/>
          <w:szCs w:val="20"/>
        </w:rPr>
        <w:t>中规定的标准扣除后的价格参与评审。组成联合体或者接受分包的小微企业与联合体内其他企业、分包企业之间存在直接控股、管理关系的，不享受价格扣除优惠政策。</w:t>
      </w:r>
    </w:p>
    <w:p w14:paraId="448385DB">
      <w:pPr>
        <w:spacing w:line="360" w:lineRule="auto"/>
        <w:ind w:firstLine="435"/>
        <w:rPr>
          <w:rFonts w:ascii="宋体" w:hAnsi="宋体" w:eastAsia="宋体" w:cs="宋体"/>
          <w:sz w:val="24"/>
          <w:szCs w:val="20"/>
        </w:rPr>
      </w:pPr>
      <w:r>
        <w:rPr>
          <w:rFonts w:hint="eastAsia" w:ascii="宋体" w:hAnsi="宋体" w:eastAsia="宋体" w:cs="宋体"/>
          <w:sz w:val="24"/>
          <w:szCs w:val="20"/>
        </w:rPr>
        <w:t>以联合体形式参加政府采购活动，联合体各方均为中小企业的，联合体视同中小企业。其中，联合体各方均为小微企业的，联合体视同小微企业。</w:t>
      </w:r>
      <w:bookmarkEnd w:id="26"/>
    </w:p>
    <w:p w14:paraId="6A2DC189">
      <w:pPr>
        <w:spacing w:line="360" w:lineRule="auto"/>
        <w:ind w:firstLine="437"/>
        <w:outlineLvl w:val="2"/>
        <w:rPr>
          <w:rFonts w:ascii="宋体" w:hAnsi="宋体" w:eastAsia="宋体" w:cs="宋体"/>
          <w:b/>
          <w:sz w:val="24"/>
          <w:szCs w:val="20"/>
        </w:rPr>
      </w:pPr>
      <w:r>
        <w:rPr>
          <w:rFonts w:hint="eastAsia" w:ascii="宋体" w:hAnsi="宋体" w:eastAsia="宋体" w:cs="宋体"/>
          <w:b/>
          <w:sz w:val="24"/>
          <w:szCs w:val="20"/>
        </w:rPr>
        <w:t>18.成交候选供应商的推荐原则及标准</w:t>
      </w:r>
    </w:p>
    <w:p w14:paraId="1B1FA15B">
      <w:pPr>
        <w:spacing w:line="360" w:lineRule="auto"/>
        <w:ind w:firstLine="435"/>
        <w:rPr>
          <w:rFonts w:ascii="宋体" w:hAnsi="宋体" w:eastAsia="宋体" w:cs="宋体"/>
          <w:sz w:val="24"/>
          <w:szCs w:val="20"/>
        </w:rPr>
      </w:pPr>
      <w:r>
        <w:rPr>
          <w:rFonts w:hint="eastAsia" w:ascii="宋体" w:hAnsi="宋体" w:eastAsia="宋体" w:cs="宋体"/>
          <w:sz w:val="24"/>
          <w:szCs w:val="20"/>
        </w:rPr>
        <w:t>18.1磋商小组依据本项目磋商文件所约定的评审方法和标准，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14CEFD7F">
      <w:pPr>
        <w:spacing w:line="360" w:lineRule="auto"/>
        <w:ind w:firstLine="437"/>
        <w:outlineLvl w:val="2"/>
        <w:rPr>
          <w:rFonts w:ascii="宋体" w:hAnsi="宋体" w:eastAsia="宋体" w:cs="宋体"/>
          <w:b/>
          <w:sz w:val="24"/>
          <w:szCs w:val="20"/>
        </w:rPr>
      </w:pPr>
      <w:r>
        <w:rPr>
          <w:rFonts w:hint="eastAsia" w:ascii="宋体" w:hAnsi="宋体" w:eastAsia="宋体" w:cs="宋体"/>
          <w:b/>
          <w:sz w:val="24"/>
          <w:szCs w:val="20"/>
        </w:rPr>
        <w:t>19.确定成交候选供应商和成交供应商</w:t>
      </w:r>
    </w:p>
    <w:p w14:paraId="3438AF60">
      <w:pPr>
        <w:spacing w:line="360" w:lineRule="auto"/>
        <w:ind w:firstLine="470" w:firstLineChars="196"/>
        <w:rPr>
          <w:rFonts w:ascii="宋体" w:hAnsi="宋体" w:eastAsia="宋体" w:cs="宋体"/>
          <w:sz w:val="24"/>
          <w:szCs w:val="20"/>
        </w:rPr>
      </w:pPr>
      <w:r>
        <w:rPr>
          <w:rFonts w:hint="eastAsia" w:ascii="宋体" w:hAnsi="宋体" w:eastAsia="宋体" w:cs="宋体"/>
          <w:sz w:val="24"/>
          <w:szCs w:val="20"/>
        </w:rPr>
        <w:t>19.1磋商小组根据综合评分的结果和</w:t>
      </w:r>
      <w:r>
        <w:rPr>
          <w:rFonts w:hint="eastAsia" w:ascii="宋体" w:hAnsi="宋体" w:eastAsia="宋体" w:cs="宋体"/>
          <w:sz w:val="24"/>
          <w:szCs w:val="20"/>
          <w:u w:val="single"/>
        </w:rPr>
        <w:t>供应商须知前附表</w:t>
      </w:r>
      <w:r>
        <w:rPr>
          <w:rFonts w:hint="eastAsia" w:ascii="宋体" w:hAnsi="宋体" w:eastAsia="宋体" w:cs="宋体"/>
          <w:sz w:val="24"/>
          <w:szCs w:val="20"/>
        </w:rPr>
        <w:t>中规定确定成交候选供应商，并标明排列顺序。按</w:t>
      </w:r>
      <w:r>
        <w:rPr>
          <w:rFonts w:hint="eastAsia" w:ascii="宋体" w:hAnsi="宋体" w:eastAsia="宋体" w:cs="宋体"/>
          <w:sz w:val="24"/>
          <w:szCs w:val="20"/>
          <w:u w:val="single"/>
        </w:rPr>
        <w:t>供应商须知前附表</w:t>
      </w:r>
      <w:r>
        <w:rPr>
          <w:rFonts w:hint="eastAsia" w:ascii="宋体" w:hAnsi="宋体" w:eastAsia="宋体" w:cs="宋体"/>
          <w:sz w:val="24"/>
          <w:szCs w:val="20"/>
        </w:rPr>
        <w:t>中规定，由磋商小组或采购人确定成交供应商。</w:t>
      </w:r>
    </w:p>
    <w:p w14:paraId="2A70630D">
      <w:pPr>
        <w:spacing w:line="360" w:lineRule="auto"/>
        <w:ind w:firstLine="437"/>
        <w:outlineLvl w:val="2"/>
        <w:rPr>
          <w:rFonts w:ascii="宋体" w:hAnsi="宋体" w:eastAsia="宋体" w:cs="宋体"/>
          <w:b/>
          <w:sz w:val="24"/>
          <w:szCs w:val="20"/>
        </w:rPr>
      </w:pPr>
      <w:r>
        <w:rPr>
          <w:rFonts w:hint="eastAsia" w:ascii="宋体" w:hAnsi="宋体" w:eastAsia="宋体" w:cs="宋体"/>
          <w:b/>
          <w:sz w:val="24"/>
          <w:szCs w:val="20"/>
        </w:rPr>
        <w:t>20.编写评审报告</w:t>
      </w:r>
    </w:p>
    <w:p w14:paraId="19AE49AE">
      <w:pPr>
        <w:spacing w:line="360" w:lineRule="auto"/>
        <w:ind w:firstLine="435"/>
        <w:rPr>
          <w:rFonts w:ascii="宋体" w:hAnsi="宋体" w:eastAsia="宋体" w:cs="宋体"/>
          <w:sz w:val="24"/>
          <w:szCs w:val="20"/>
        </w:rPr>
      </w:pPr>
      <w:r>
        <w:rPr>
          <w:rFonts w:hint="eastAsia" w:ascii="宋体" w:hAnsi="宋体" w:eastAsia="宋体" w:cs="宋体"/>
          <w:sz w:val="24"/>
          <w:szCs w:val="20"/>
        </w:rPr>
        <w:t>20.1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5B15CA6">
      <w:pPr>
        <w:spacing w:line="360" w:lineRule="auto"/>
        <w:ind w:firstLine="437"/>
        <w:outlineLvl w:val="2"/>
        <w:rPr>
          <w:rFonts w:ascii="宋体" w:hAnsi="宋体" w:eastAsia="宋体" w:cs="宋体"/>
          <w:b/>
          <w:sz w:val="24"/>
          <w:szCs w:val="20"/>
        </w:rPr>
      </w:pPr>
      <w:r>
        <w:rPr>
          <w:rFonts w:hint="eastAsia" w:ascii="宋体" w:hAnsi="宋体" w:eastAsia="宋体" w:cs="宋体"/>
          <w:b/>
          <w:sz w:val="24"/>
          <w:szCs w:val="20"/>
        </w:rPr>
        <w:t>21.保密要求</w:t>
      </w:r>
    </w:p>
    <w:p w14:paraId="49E6B9A7">
      <w:pPr>
        <w:spacing w:line="360" w:lineRule="auto"/>
        <w:ind w:firstLine="435"/>
        <w:rPr>
          <w:rFonts w:ascii="宋体" w:hAnsi="宋体" w:eastAsia="宋体" w:cs="宋体"/>
          <w:sz w:val="24"/>
          <w:szCs w:val="20"/>
        </w:rPr>
      </w:pPr>
      <w:r>
        <w:rPr>
          <w:rFonts w:hint="eastAsia" w:ascii="宋体" w:hAnsi="宋体" w:eastAsia="宋体" w:cs="宋体"/>
          <w:sz w:val="24"/>
          <w:szCs w:val="20"/>
        </w:rPr>
        <w:t>21.1评审将在严格保密的情况下进行。</w:t>
      </w:r>
    </w:p>
    <w:p w14:paraId="21B8AC01">
      <w:pPr>
        <w:spacing w:line="360" w:lineRule="auto"/>
        <w:ind w:firstLine="435"/>
        <w:rPr>
          <w:rFonts w:ascii="宋体" w:hAnsi="宋体" w:eastAsia="宋体" w:cs="宋体"/>
          <w:sz w:val="24"/>
          <w:szCs w:val="20"/>
        </w:rPr>
      </w:pPr>
      <w:r>
        <w:rPr>
          <w:rFonts w:hint="eastAsia" w:ascii="宋体" w:hAnsi="宋体" w:eastAsia="宋体" w:cs="宋体"/>
          <w:sz w:val="24"/>
          <w:szCs w:val="20"/>
        </w:rPr>
        <w:t>21.2有关人员应当遵守评审工作纪律，不得泄露评审文件、评审情况和评审中获悉的国家秘密、商业秘密。</w:t>
      </w:r>
    </w:p>
    <w:p w14:paraId="3E0F81ED">
      <w:pPr>
        <w:spacing w:line="360" w:lineRule="auto"/>
        <w:ind w:firstLine="437"/>
        <w:outlineLvl w:val="2"/>
        <w:rPr>
          <w:rFonts w:ascii="宋体" w:hAnsi="宋体" w:eastAsia="宋体" w:cs="宋体"/>
          <w:b/>
          <w:sz w:val="24"/>
          <w:szCs w:val="20"/>
        </w:rPr>
      </w:pPr>
      <w:r>
        <w:rPr>
          <w:rFonts w:hint="eastAsia" w:ascii="宋体" w:hAnsi="宋体" w:eastAsia="宋体" w:cs="宋体"/>
          <w:b/>
          <w:sz w:val="24"/>
          <w:szCs w:val="20"/>
        </w:rPr>
        <w:t>22.成交结果公告</w:t>
      </w:r>
    </w:p>
    <w:p w14:paraId="0EE6C33B">
      <w:pPr>
        <w:spacing w:line="360" w:lineRule="auto"/>
        <w:ind w:firstLine="435"/>
        <w:rPr>
          <w:rFonts w:ascii="宋体" w:hAnsi="宋体" w:eastAsia="宋体" w:cs="宋体"/>
          <w:sz w:val="24"/>
          <w:szCs w:val="20"/>
        </w:rPr>
      </w:pPr>
      <w:r>
        <w:rPr>
          <w:rFonts w:hint="eastAsia" w:ascii="宋体" w:hAnsi="宋体" w:eastAsia="宋体" w:cs="宋体"/>
          <w:sz w:val="24"/>
          <w:szCs w:val="20"/>
        </w:rPr>
        <w:t>22.1为体现“公开、公平、公正”的原则，磋商结束后，采购代理机构将</w:t>
      </w:r>
      <w:r>
        <w:rPr>
          <w:rFonts w:hint="eastAsia" w:ascii="宋体" w:hAnsi="宋体" w:eastAsia="宋体" w:cs="宋体"/>
          <w:sz w:val="24"/>
          <w:szCs w:val="18"/>
        </w:rPr>
        <w:t>在</w:t>
      </w:r>
      <w:r>
        <w:rPr>
          <w:rFonts w:hint="eastAsia" w:ascii="宋体" w:hAnsi="宋体" w:eastAsia="宋体" w:cs="宋体"/>
          <w:sz w:val="24"/>
          <w:szCs w:val="20"/>
        </w:rPr>
        <w:t>阜阳理工学院（http://www.fyut.edu.cn/）上发布成交结果公告。</w:t>
      </w:r>
    </w:p>
    <w:p w14:paraId="23AC7F09">
      <w:pPr>
        <w:spacing w:line="360" w:lineRule="auto"/>
        <w:ind w:firstLine="435"/>
        <w:rPr>
          <w:rFonts w:ascii="宋体" w:hAnsi="宋体" w:eastAsia="宋体" w:cs="宋体"/>
          <w:sz w:val="24"/>
          <w:szCs w:val="20"/>
        </w:rPr>
      </w:pPr>
      <w:r>
        <w:rPr>
          <w:rFonts w:hint="eastAsia" w:ascii="宋体" w:hAnsi="宋体" w:eastAsia="宋体" w:cs="宋体"/>
          <w:sz w:val="24"/>
          <w:szCs w:val="20"/>
        </w:rPr>
        <w:t>22.2成交结果公告内容应当包括采购人及其委托的采购代理机构的名称、地址、联系方式，项目名称和项目编号，成交供应商名称、地址和成交金额，主要成交标的的名称、服务要求等，成交结果公告期限、评审专家名单以及</w:t>
      </w:r>
      <w:r>
        <w:rPr>
          <w:rFonts w:hint="eastAsia" w:ascii="宋体" w:hAnsi="宋体" w:eastAsia="宋体" w:cs="宋体"/>
          <w:sz w:val="24"/>
          <w:szCs w:val="20"/>
          <w:u w:val="single"/>
        </w:rPr>
        <w:t>供应商须知前附表</w:t>
      </w:r>
      <w:r>
        <w:rPr>
          <w:rFonts w:hint="eastAsia" w:ascii="宋体" w:hAnsi="宋体" w:eastAsia="宋体" w:cs="宋体"/>
          <w:sz w:val="24"/>
          <w:szCs w:val="20"/>
        </w:rPr>
        <w:t>中约定进行公告的内容。</w:t>
      </w:r>
    </w:p>
    <w:p w14:paraId="103A31E2">
      <w:pPr>
        <w:spacing w:line="360" w:lineRule="auto"/>
        <w:ind w:firstLine="437"/>
        <w:outlineLvl w:val="2"/>
        <w:rPr>
          <w:rFonts w:ascii="宋体" w:hAnsi="宋体" w:eastAsia="宋体" w:cs="宋体"/>
          <w:b/>
          <w:sz w:val="24"/>
          <w:szCs w:val="20"/>
        </w:rPr>
      </w:pPr>
      <w:r>
        <w:rPr>
          <w:rFonts w:hint="eastAsia" w:ascii="宋体" w:hAnsi="宋体" w:eastAsia="宋体" w:cs="宋体"/>
          <w:b/>
          <w:sz w:val="24"/>
          <w:szCs w:val="20"/>
        </w:rPr>
        <w:t>23.成交通知书</w:t>
      </w:r>
    </w:p>
    <w:p w14:paraId="11619AB2">
      <w:pPr>
        <w:spacing w:line="360" w:lineRule="auto"/>
        <w:ind w:firstLine="435"/>
        <w:rPr>
          <w:rFonts w:ascii="宋体" w:hAnsi="宋体" w:eastAsia="宋体" w:cs="宋体"/>
          <w:sz w:val="24"/>
          <w:szCs w:val="20"/>
        </w:rPr>
      </w:pPr>
      <w:r>
        <w:rPr>
          <w:rFonts w:hint="eastAsia" w:ascii="宋体" w:hAnsi="宋体" w:eastAsia="宋体" w:cs="宋体"/>
          <w:sz w:val="24"/>
          <w:szCs w:val="20"/>
        </w:rPr>
        <w:t>23.1采购代理机构发布成交结果公告的同时以</w:t>
      </w:r>
      <w:r>
        <w:rPr>
          <w:rFonts w:hint="eastAsia" w:ascii="宋体" w:hAnsi="宋体" w:eastAsia="宋体" w:cs="宋体"/>
          <w:sz w:val="24"/>
          <w:szCs w:val="20"/>
          <w:u w:val="single"/>
        </w:rPr>
        <w:t>供应商须知前附表</w:t>
      </w:r>
      <w:r>
        <w:rPr>
          <w:rFonts w:hint="eastAsia" w:ascii="宋体" w:hAnsi="宋体" w:eastAsia="宋体" w:cs="宋体"/>
          <w:sz w:val="24"/>
          <w:szCs w:val="20"/>
        </w:rPr>
        <w:t>规定的形式向成交供应商发出成交通知书。</w:t>
      </w:r>
    </w:p>
    <w:p w14:paraId="4DFF012E">
      <w:pPr>
        <w:spacing w:line="360" w:lineRule="auto"/>
        <w:ind w:firstLine="435"/>
        <w:rPr>
          <w:rFonts w:ascii="宋体" w:hAnsi="宋体" w:eastAsia="宋体" w:cs="宋体"/>
          <w:sz w:val="24"/>
          <w:szCs w:val="20"/>
        </w:rPr>
      </w:pPr>
      <w:r>
        <w:rPr>
          <w:rFonts w:hint="eastAsia" w:ascii="宋体" w:hAnsi="宋体" w:eastAsia="宋体" w:cs="宋体"/>
          <w:sz w:val="24"/>
          <w:szCs w:val="20"/>
        </w:rPr>
        <w:t>23.2成交通知书对采购人和成交供应商具有同等法律效力。成交通知书发出以后，采购人改变成交结果或者成交供应商放弃成交资格，应当承担相应的法律责任。</w:t>
      </w:r>
    </w:p>
    <w:p w14:paraId="4CA299DD">
      <w:pPr>
        <w:spacing w:line="360" w:lineRule="auto"/>
        <w:ind w:firstLine="435"/>
        <w:rPr>
          <w:rFonts w:ascii="宋体" w:hAnsi="宋体" w:eastAsia="宋体" w:cs="宋体"/>
          <w:sz w:val="24"/>
          <w:szCs w:val="20"/>
        </w:rPr>
      </w:pPr>
      <w:r>
        <w:rPr>
          <w:rFonts w:hint="eastAsia" w:ascii="宋体" w:hAnsi="宋体" w:eastAsia="宋体" w:cs="宋体"/>
          <w:sz w:val="24"/>
          <w:szCs w:val="20"/>
        </w:rPr>
        <w:t>23.3成交通知书是合同的组成部分。</w:t>
      </w:r>
    </w:p>
    <w:p w14:paraId="29E92376">
      <w:pPr>
        <w:spacing w:line="360" w:lineRule="auto"/>
        <w:ind w:firstLine="437"/>
        <w:outlineLvl w:val="2"/>
        <w:rPr>
          <w:rFonts w:ascii="宋体" w:hAnsi="宋体" w:eastAsia="宋体" w:cs="宋体"/>
          <w:b/>
          <w:sz w:val="24"/>
          <w:szCs w:val="20"/>
        </w:rPr>
      </w:pPr>
      <w:r>
        <w:rPr>
          <w:rFonts w:hint="eastAsia" w:ascii="宋体" w:hAnsi="宋体" w:eastAsia="宋体" w:cs="宋体"/>
          <w:b/>
          <w:sz w:val="24"/>
          <w:szCs w:val="20"/>
        </w:rPr>
        <w:t>24.告知磋商结果</w:t>
      </w:r>
    </w:p>
    <w:p w14:paraId="7D38CF3A">
      <w:pPr>
        <w:spacing w:line="360" w:lineRule="auto"/>
        <w:ind w:firstLine="435"/>
        <w:rPr>
          <w:rFonts w:ascii="宋体" w:hAnsi="宋体" w:eastAsia="宋体" w:cs="宋体"/>
          <w:sz w:val="24"/>
          <w:szCs w:val="20"/>
        </w:rPr>
      </w:pPr>
      <w:r>
        <w:rPr>
          <w:rFonts w:hint="eastAsia" w:ascii="宋体" w:hAnsi="宋体" w:eastAsia="宋体" w:cs="宋体"/>
          <w:sz w:val="24"/>
          <w:szCs w:val="20"/>
        </w:rPr>
        <w:t>24.1在公告成交结果的同时，采购代理机构同时以</w:t>
      </w:r>
      <w:r>
        <w:rPr>
          <w:rFonts w:hint="eastAsia" w:ascii="宋体" w:hAnsi="宋体" w:eastAsia="宋体" w:cs="宋体"/>
          <w:sz w:val="24"/>
          <w:szCs w:val="20"/>
          <w:u w:val="single"/>
        </w:rPr>
        <w:t>供应商须知前附表</w:t>
      </w:r>
      <w:r>
        <w:rPr>
          <w:rFonts w:hint="eastAsia" w:ascii="宋体" w:hAnsi="宋体" w:eastAsia="宋体" w:cs="宋体"/>
          <w:sz w:val="24"/>
          <w:szCs w:val="20"/>
        </w:rPr>
        <w:t>规定的形式告知未成交供应商本人的评审得分和排序。</w:t>
      </w:r>
    </w:p>
    <w:p w14:paraId="4F6A4689">
      <w:pPr>
        <w:spacing w:line="360" w:lineRule="auto"/>
        <w:ind w:firstLine="480" w:firstLineChars="200"/>
        <w:rPr>
          <w:rFonts w:ascii="宋体" w:hAnsi="宋体" w:eastAsia="宋体" w:cs="宋体"/>
          <w:sz w:val="24"/>
          <w:szCs w:val="20"/>
        </w:rPr>
      </w:pPr>
      <w:r>
        <w:rPr>
          <w:rFonts w:hint="eastAsia" w:ascii="宋体" w:hAnsi="宋体" w:eastAsia="宋体" w:cs="宋体"/>
          <w:sz w:val="24"/>
          <w:szCs w:val="20"/>
        </w:rPr>
        <w:t>24.2采购代理机构对未成交的供应商不做未成交原因的解释。</w:t>
      </w:r>
    </w:p>
    <w:p w14:paraId="6D2E9C39">
      <w:pPr>
        <w:spacing w:line="360" w:lineRule="auto"/>
        <w:ind w:firstLine="437"/>
        <w:outlineLvl w:val="2"/>
        <w:rPr>
          <w:rFonts w:ascii="宋体" w:hAnsi="宋体" w:eastAsia="宋体" w:cs="宋体"/>
          <w:b/>
          <w:sz w:val="24"/>
          <w:szCs w:val="20"/>
        </w:rPr>
      </w:pPr>
      <w:r>
        <w:rPr>
          <w:rFonts w:hint="eastAsia" w:ascii="宋体" w:hAnsi="宋体" w:eastAsia="宋体" w:cs="宋体"/>
          <w:b/>
          <w:sz w:val="24"/>
          <w:szCs w:val="20"/>
        </w:rPr>
        <w:t>25.履约保证金</w:t>
      </w:r>
    </w:p>
    <w:p w14:paraId="7CFA057A">
      <w:pPr>
        <w:spacing w:line="360" w:lineRule="auto"/>
        <w:ind w:firstLine="435"/>
        <w:rPr>
          <w:rFonts w:ascii="宋体" w:hAnsi="宋体" w:eastAsia="宋体" w:cs="宋体"/>
          <w:sz w:val="24"/>
          <w:szCs w:val="20"/>
        </w:rPr>
      </w:pPr>
      <w:r>
        <w:rPr>
          <w:rFonts w:hint="eastAsia" w:ascii="宋体" w:hAnsi="宋体" w:eastAsia="宋体" w:cs="宋体"/>
          <w:sz w:val="24"/>
          <w:szCs w:val="20"/>
        </w:rPr>
        <w:t>25.1成交供应商应按照</w:t>
      </w:r>
      <w:r>
        <w:rPr>
          <w:rFonts w:hint="eastAsia" w:ascii="宋体" w:hAnsi="宋体" w:eastAsia="宋体" w:cs="宋体"/>
          <w:sz w:val="24"/>
          <w:szCs w:val="20"/>
          <w:u w:val="single"/>
        </w:rPr>
        <w:t>供应商须知前附表</w:t>
      </w:r>
      <w:r>
        <w:rPr>
          <w:rFonts w:hint="eastAsia" w:ascii="宋体" w:hAnsi="宋体" w:eastAsia="宋体" w:cs="宋体"/>
          <w:sz w:val="24"/>
          <w:szCs w:val="20"/>
        </w:rPr>
        <w:t>规定缴纳履约保证金。</w:t>
      </w:r>
    </w:p>
    <w:p w14:paraId="7CE5CBB5">
      <w:pPr>
        <w:spacing w:line="360" w:lineRule="auto"/>
        <w:ind w:firstLine="435"/>
        <w:rPr>
          <w:rFonts w:ascii="宋体" w:hAnsi="宋体" w:eastAsia="宋体" w:cs="宋体"/>
          <w:sz w:val="24"/>
          <w:szCs w:val="20"/>
        </w:rPr>
      </w:pPr>
      <w:r>
        <w:rPr>
          <w:rFonts w:hint="eastAsia" w:ascii="宋体" w:hAnsi="宋体" w:eastAsia="宋体" w:cs="宋体"/>
          <w:sz w:val="24"/>
          <w:szCs w:val="20"/>
        </w:rPr>
        <w:t>25.2如果成交供应商没有按照上述履约保证金的规定执行，将视为放弃成交资格。在此情况下，采购人可确定下一成交候选供应商为成交供应商，也可以重新开展采购活动。</w:t>
      </w:r>
    </w:p>
    <w:p w14:paraId="6006DA26">
      <w:pPr>
        <w:spacing w:line="360" w:lineRule="auto"/>
        <w:ind w:firstLine="437"/>
        <w:outlineLvl w:val="2"/>
        <w:rPr>
          <w:rFonts w:ascii="宋体" w:hAnsi="宋体" w:eastAsia="宋体" w:cs="宋体"/>
          <w:b/>
          <w:sz w:val="24"/>
          <w:szCs w:val="20"/>
        </w:rPr>
      </w:pPr>
      <w:r>
        <w:rPr>
          <w:rFonts w:hint="eastAsia" w:ascii="宋体" w:hAnsi="宋体" w:eastAsia="宋体" w:cs="宋体"/>
          <w:b/>
          <w:sz w:val="24"/>
          <w:szCs w:val="20"/>
        </w:rPr>
        <w:t>26.代理费用</w:t>
      </w:r>
    </w:p>
    <w:p w14:paraId="7278BD1D">
      <w:pPr>
        <w:spacing w:line="360" w:lineRule="auto"/>
        <w:ind w:firstLine="435"/>
        <w:rPr>
          <w:rFonts w:ascii="宋体" w:hAnsi="宋体" w:eastAsia="宋体" w:cs="宋体"/>
          <w:sz w:val="24"/>
          <w:szCs w:val="20"/>
        </w:rPr>
      </w:pPr>
      <w:r>
        <w:rPr>
          <w:rFonts w:hint="eastAsia" w:ascii="宋体" w:hAnsi="宋体" w:eastAsia="宋体" w:cs="宋体"/>
          <w:sz w:val="24"/>
          <w:szCs w:val="20"/>
        </w:rPr>
        <w:t>26.1本项目代理费用的收取按</w:t>
      </w:r>
      <w:r>
        <w:rPr>
          <w:rFonts w:hint="eastAsia" w:ascii="宋体" w:hAnsi="宋体" w:eastAsia="宋体" w:cs="宋体"/>
          <w:sz w:val="24"/>
          <w:szCs w:val="20"/>
          <w:u w:val="single"/>
        </w:rPr>
        <w:t>供应商须知前附表</w:t>
      </w:r>
      <w:r>
        <w:rPr>
          <w:rFonts w:hint="eastAsia" w:ascii="宋体" w:hAnsi="宋体" w:eastAsia="宋体" w:cs="宋体"/>
          <w:sz w:val="24"/>
          <w:szCs w:val="20"/>
        </w:rPr>
        <w:t>的规定执行。</w:t>
      </w:r>
    </w:p>
    <w:p w14:paraId="61B2A68E">
      <w:pPr>
        <w:spacing w:line="360" w:lineRule="auto"/>
        <w:ind w:firstLine="437"/>
        <w:outlineLvl w:val="2"/>
        <w:rPr>
          <w:rFonts w:ascii="宋体" w:hAnsi="宋体" w:eastAsia="宋体" w:cs="宋体"/>
          <w:b/>
          <w:sz w:val="24"/>
          <w:szCs w:val="20"/>
        </w:rPr>
      </w:pPr>
      <w:r>
        <w:rPr>
          <w:rFonts w:hint="eastAsia" w:ascii="宋体" w:hAnsi="宋体" w:eastAsia="宋体" w:cs="宋体"/>
          <w:b/>
          <w:sz w:val="24"/>
          <w:szCs w:val="20"/>
        </w:rPr>
        <w:t>27.签订合同</w:t>
      </w:r>
    </w:p>
    <w:p w14:paraId="664699F1">
      <w:pPr>
        <w:spacing w:line="360" w:lineRule="auto"/>
        <w:ind w:firstLine="435"/>
        <w:rPr>
          <w:rFonts w:ascii="宋体" w:hAnsi="宋体" w:eastAsia="宋体" w:cs="宋体"/>
          <w:sz w:val="24"/>
          <w:szCs w:val="20"/>
        </w:rPr>
      </w:pPr>
      <w:r>
        <w:rPr>
          <w:rFonts w:hint="eastAsia" w:ascii="宋体" w:hAnsi="宋体" w:eastAsia="宋体" w:cs="宋体"/>
          <w:sz w:val="24"/>
          <w:szCs w:val="20"/>
        </w:rPr>
        <w:t>27.1</w:t>
      </w:r>
      <w:r>
        <w:rPr>
          <w:rFonts w:hint="eastAsia" w:ascii="宋体" w:hAnsi="宋体" w:eastAsia="宋体" w:cs="宋体"/>
          <w:sz w:val="24"/>
          <w:szCs w:val="24"/>
        </w:rPr>
        <w:t>采购人与成交供应商应当按照</w:t>
      </w:r>
      <w:r>
        <w:rPr>
          <w:rFonts w:hint="eastAsia" w:ascii="宋体" w:hAnsi="宋体" w:eastAsia="宋体" w:cs="宋体"/>
          <w:sz w:val="24"/>
          <w:szCs w:val="24"/>
          <w:u w:val="single"/>
        </w:rPr>
        <w:t>供应商须知前附表</w:t>
      </w:r>
      <w:r>
        <w:rPr>
          <w:rFonts w:hint="eastAsia" w:ascii="宋体" w:hAnsi="宋体" w:eastAsia="宋体" w:cs="宋体"/>
          <w:sz w:val="24"/>
          <w:szCs w:val="24"/>
        </w:rPr>
        <w:t>规定的时间内完成政府采购合同签订及合同公告。</w:t>
      </w:r>
    </w:p>
    <w:p w14:paraId="5654079E">
      <w:pPr>
        <w:spacing w:line="360" w:lineRule="auto"/>
        <w:ind w:firstLine="435"/>
        <w:rPr>
          <w:rFonts w:ascii="宋体" w:hAnsi="宋体" w:eastAsia="宋体" w:cs="宋体"/>
          <w:sz w:val="24"/>
          <w:szCs w:val="20"/>
        </w:rPr>
      </w:pPr>
      <w:r>
        <w:rPr>
          <w:rFonts w:hint="eastAsia" w:ascii="宋体" w:hAnsi="宋体" w:eastAsia="宋体" w:cs="宋体"/>
          <w:sz w:val="24"/>
          <w:szCs w:val="20"/>
        </w:rPr>
        <w:t>27.2磋商文件、成交供应商的响应文件及其澄清文件等，均为签订合同的依据。</w:t>
      </w:r>
    </w:p>
    <w:p w14:paraId="7087D0AE">
      <w:pPr>
        <w:spacing w:line="360" w:lineRule="auto"/>
        <w:ind w:firstLine="470" w:firstLineChars="196"/>
        <w:rPr>
          <w:rFonts w:ascii="宋体" w:hAnsi="宋体" w:eastAsia="宋体" w:cs="宋体"/>
          <w:sz w:val="24"/>
          <w:szCs w:val="20"/>
        </w:rPr>
      </w:pPr>
      <w:r>
        <w:rPr>
          <w:rFonts w:hint="eastAsia" w:ascii="宋体" w:hAnsi="宋体" w:eastAsia="宋体" w:cs="宋体"/>
          <w:sz w:val="24"/>
          <w:szCs w:val="20"/>
        </w:rPr>
        <w:t>27.3成交供应商拒绝与采购人签订合同的，采购人可以按照评审报告推荐的成交候选供应商名单排序，确定下一成交候选供应商为成交供应商，也可以重新开展采购活动。成交供应商拒绝签订政府采购合同的不得参加对该项目重新开展的采购活动。</w:t>
      </w:r>
    </w:p>
    <w:p w14:paraId="75F974DA">
      <w:pPr>
        <w:spacing w:line="360" w:lineRule="auto"/>
        <w:ind w:firstLine="470" w:firstLineChars="196"/>
        <w:rPr>
          <w:rFonts w:ascii="宋体" w:hAnsi="宋体" w:eastAsia="宋体" w:cs="宋体"/>
          <w:sz w:val="24"/>
          <w:szCs w:val="20"/>
        </w:rPr>
      </w:pPr>
      <w:bookmarkStart w:id="27" w:name="_Hlk60264926"/>
      <w:r>
        <w:rPr>
          <w:rFonts w:hint="eastAsia" w:ascii="宋体" w:hAnsi="宋体" w:eastAsia="宋体" w:cs="宋体"/>
          <w:sz w:val="24"/>
          <w:szCs w:val="20"/>
        </w:rPr>
        <w:t>27.4依据《政府采购促进中小企业发展管理办法》（财库〔2020〕46号）规定享受扶持政策获得政府采购合同的，小微企业不得将合同分包给大中型企业，中型企业不得将合同分包给大型企业。</w:t>
      </w:r>
      <w:bookmarkEnd w:id="27"/>
    </w:p>
    <w:p w14:paraId="7C9E9A64">
      <w:pPr>
        <w:spacing w:line="360" w:lineRule="auto"/>
        <w:ind w:firstLine="437"/>
        <w:outlineLvl w:val="2"/>
        <w:rPr>
          <w:rFonts w:ascii="宋体" w:hAnsi="宋体" w:eastAsia="宋体" w:cs="宋体"/>
          <w:b/>
          <w:sz w:val="24"/>
          <w:szCs w:val="20"/>
        </w:rPr>
      </w:pPr>
      <w:r>
        <w:rPr>
          <w:rFonts w:hint="eastAsia" w:ascii="宋体" w:hAnsi="宋体" w:eastAsia="宋体" w:cs="宋体"/>
          <w:b/>
          <w:sz w:val="24"/>
          <w:szCs w:val="20"/>
        </w:rPr>
        <w:t>28.廉洁自律规定</w:t>
      </w:r>
    </w:p>
    <w:p w14:paraId="0934052C">
      <w:pPr>
        <w:spacing w:line="360" w:lineRule="auto"/>
        <w:ind w:firstLine="435"/>
        <w:rPr>
          <w:rFonts w:ascii="宋体" w:hAnsi="宋体" w:eastAsia="宋体" w:cs="宋体"/>
          <w:sz w:val="24"/>
          <w:szCs w:val="20"/>
        </w:rPr>
      </w:pPr>
      <w:r>
        <w:rPr>
          <w:rFonts w:hint="eastAsia" w:ascii="宋体" w:hAnsi="宋体" w:eastAsia="宋体" w:cs="宋体"/>
          <w:sz w:val="24"/>
          <w:szCs w:val="20"/>
        </w:rPr>
        <w:t>28.1采购代理机构工作人员不得以不正当手段获取政府采购代理业务，不得与采购人、供应商恶意串通。</w:t>
      </w:r>
    </w:p>
    <w:p w14:paraId="602CE60B">
      <w:pPr>
        <w:spacing w:line="360" w:lineRule="auto"/>
        <w:ind w:firstLine="435"/>
        <w:rPr>
          <w:rFonts w:ascii="宋体" w:hAnsi="宋体" w:eastAsia="宋体" w:cs="宋体"/>
          <w:sz w:val="24"/>
          <w:szCs w:val="20"/>
        </w:rPr>
      </w:pPr>
      <w:r>
        <w:rPr>
          <w:rFonts w:hint="eastAsia" w:ascii="宋体" w:hAnsi="宋体" w:eastAsia="宋体" w:cs="宋体"/>
          <w:sz w:val="24"/>
          <w:szCs w:val="20"/>
        </w:rPr>
        <w:t>28.2采购代理机构工作人员不得接受采购人或者供应商组织的宴请、旅游、娱乐，不得收受礼品、现金、有价证券等，不得向采购人或者供应商报销应当由个人承担的费用。</w:t>
      </w:r>
    </w:p>
    <w:p w14:paraId="0A6FA4A4">
      <w:pPr>
        <w:spacing w:line="360" w:lineRule="auto"/>
        <w:ind w:firstLine="437"/>
        <w:outlineLvl w:val="2"/>
        <w:rPr>
          <w:rFonts w:ascii="宋体" w:hAnsi="宋体" w:eastAsia="宋体" w:cs="宋体"/>
          <w:b/>
          <w:sz w:val="24"/>
          <w:szCs w:val="20"/>
        </w:rPr>
      </w:pPr>
      <w:r>
        <w:rPr>
          <w:rFonts w:hint="eastAsia" w:ascii="宋体" w:hAnsi="宋体" w:eastAsia="宋体" w:cs="宋体"/>
          <w:b/>
          <w:sz w:val="24"/>
          <w:szCs w:val="20"/>
        </w:rPr>
        <w:t>29.质疑的提出与接收</w:t>
      </w:r>
    </w:p>
    <w:p w14:paraId="62C362C8">
      <w:pPr>
        <w:spacing w:line="360" w:lineRule="auto"/>
        <w:ind w:firstLine="435"/>
        <w:rPr>
          <w:rFonts w:ascii="宋体" w:hAnsi="宋体" w:eastAsia="宋体" w:cs="宋体"/>
          <w:sz w:val="24"/>
          <w:szCs w:val="20"/>
        </w:rPr>
      </w:pPr>
      <w:r>
        <w:rPr>
          <w:rFonts w:hint="eastAsia" w:ascii="宋体" w:hAnsi="宋体" w:eastAsia="宋体" w:cs="宋体"/>
          <w:sz w:val="24"/>
          <w:szCs w:val="20"/>
        </w:rPr>
        <w:t>29.1供应商认为磋商文件、采购过程和成交结果使自己的权益受到损害的，可以在知道或者应知其权益受到损害之日起七个工作日内，以书面形式向采购人或其委托的采购代理机构提出质疑。</w:t>
      </w:r>
    </w:p>
    <w:p w14:paraId="2BB4EEEC">
      <w:pPr>
        <w:spacing w:line="360" w:lineRule="auto"/>
        <w:ind w:firstLine="435"/>
        <w:rPr>
          <w:rFonts w:ascii="宋体" w:hAnsi="宋体" w:eastAsia="宋体" w:cs="宋体"/>
          <w:sz w:val="24"/>
          <w:szCs w:val="20"/>
        </w:rPr>
      </w:pPr>
      <w:r>
        <w:rPr>
          <w:rFonts w:hint="eastAsia" w:ascii="宋体" w:hAnsi="宋体" w:eastAsia="宋体" w:cs="宋体"/>
          <w:sz w:val="24"/>
          <w:szCs w:val="20"/>
        </w:rPr>
        <w:t>上述知道或者应知其权益受到损害之日，是指：（1）对采购文件提出质疑的，为采购文件公告期限届满之日；（2）对采购过程提出质疑的，为各采购程序环节结束之日；（3）对成交结果提出质疑的，为成交结果公告期限届满之日。</w:t>
      </w:r>
    </w:p>
    <w:p w14:paraId="3553423C">
      <w:pPr>
        <w:spacing w:line="360" w:lineRule="auto"/>
        <w:ind w:firstLine="435"/>
        <w:rPr>
          <w:rFonts w:ascii="宋体" w:hAnsi="宋体" w:eastAsia="宋体" w:cs="宋体"/>
          <w:sz w:val="24"/>
          <w:szCs w:val="20"/>
        </w:rPr>
      </w:pPr>
      <w:r>
        <w:rPr>
          <w:rFonts w:hint="eastAsia" w:ascii="宋体" w:hAnsi="宋体" w:eastAsia="宋体" w:cs="宋体"/>
          <w:sz w:val="24"/>
          <w:szCs w:val="20"/>
        </w:rPr>
        <w:t>29.2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22D54ACC">
      <w:pPr>
        <w:spacing w:line="360" w:lineRule="auto"/>
        <w:ind w:firstLine="435"/>
        <w:rPr>
          <w:rFonts w:ascii="宋体" w:hAnsi="宋体" w:eastAsia="宋体" w:cs="宋体"/>
          <w:sz w:val="24"/>
          <w:szCs w:val="20"/>
        </w:rPr>
      </w:pPr>
      <w:r>
        <w:rPr>
          <w:rFonts w:hint="eastAsia" w:ascii="宋体" w:hAnsi="宋体" w:eastAsia="宋体" w:cs="宋体"/>
          <w:sz w:val="24"/>
          <w:szCs w:val="20"/>
        </w:rPr>
        <w:t>29.3超出法定质疑期的、重复提出的、分次提出的或内容、形式不符合《政府采购质疑和投诉办法》的，质疑供应商将依法承担不利后果。</w:t>
      </w:r>
    </w:p>
    <w:p w14:paraId="3A3D1329">
      <w:pPr>
        <w:spacing w:line="360" w:lineRule="auto"/>
        <w:ind w:firstLine="435"/>
        <w:rPr>
          <w:rFonts w:ascii="宋体" w:hAnsi="宋体" w:eastAsia="宋体" w:cs="宋体"/>
          <w:sz w:val="24"/>
          <w:szCs w:val="20"/>
        </w:rPr>
      </w:pPr>
      <w:r>
        <w:rPr>
          <w:rFonts w:hint="eastAsia" w:ascii="宋体" w:hAnsi="宋体" w:eastAsia="宋体" w:cs="宋体"/>
          <w:sz w:val="24"/>
          <w:szCs w:val="20"/>
        </w:rPr>
        <w:t>29.4采购代理机构质疑函接收部门、联系电话和通讯地址，见</w:t>
      </w:r>
      <w:r>
        <w:rPr>
          <w:rFonts w:hint="eastAsia" w:ascii="宋体" w:hAnsi="宋体" w:eastAsia="宋体" w:cs="宋体"/>
          <w:sz w:val="24"/>
          <w:szCs w:val="20"/>
          <w:u w:val="single"/>
        </w:rPr>
        <w:t>供应商须知前附表</w:t>
      </w:r>
      <w:r>
        <w:rPr>
          <w:rFonts w:hint="eastAsia" w:ascii="宋体" w:hAnsi="宋体" w:eastAsia="宋体" w:cs="宋体"/>
          <w:sz w:val="24"/>
          <w:szCs w:val="20"/>
        </w:rPr>
        <w:t>。</w:t>
      </w:r>
    </w:p>
    <w:p w14:paraId="1CEEDFD0">
      <w:pPr>
        <w:spacing w:line="360" w:lineRule="auto"/>
        <w:ind w:firstLine="435"/>
        <w:rPr>
          <w:rFonts w:ascii="宋体" w:hAnsi="宋体" w:eastAsia="宋体" w:cs="宋体"/>
          <w:sz w:val="24"/>
          <w:szCs w:val="20"/>
        </w:rPr>
      </w:pPr>
      <w:r>
        <w:rPr>
          <w:rFonts w:hint="eastAsia" w:ascii="宋体" w:hAnsi="宋体" w:eastAsia="宋体" w:cs="宋体"/>
          <w:sz w:val="24"/>
          <w:szCs w:val="20"/>
        </w:rPr>
        <w:t>注：上述条款中所要求的书面形式包含通过电子邮箱递交方式。</w:t>
      </w:r>
    </w:p>
    <w:p w14:paraId="60A0429E">
      <w:pPr>
        <w:spacing w:line="360" w:lineRule="auto"/>
        <w:ind w:firstLine="437"/>
        <w:outlineLvl w:val="2"/>
        <w:rPr>
          <w:rFonts w:ascii="宋体" w:hAnsi="宋体" w:eastAsia="宋体" w:cs="宋体"/>
          <w:b/>
          <w:sz w:val="24"/>
          <w:szCs w:val="20"/>
        </w:rPr>
      </w:pPr>
      <w:r>
        <w:rPr>
          <w:rFonts w:hint="eastAsia" w:ascii="宋体" w:hAnsi="宋体" w:eastAsia="宋体" w:cs="宋体"/>
          <w:b/>
          <w:sz w:val="24"/>
          <w:szCs w:val="20"/>
        </w:rPr>
        <w:t>30.需要补充的其他内容</w:t>
      </w:r>
    </w:p>
    <w:p w14:paraId="35E58DF5">
      <w:pPr>
        <w:spacing w:line="360" w:lineRule="auto"/>
        <w:ind w:firstLine="435"/>
        <w:rPr>
          <w:rFonts w:ascii="宋体" w:hAnsi="宋体" w:eastAsia="宋体" w:cs="宋体"/>
          <w:sz w:val="24"/>
          <w:szCs w:val="20"/>
        </w:rPr>
      </w:pPr>
      <w:r>
        <w:rPr>
          <w:rFonts w:hint="eastAsia" w:ascii="宋体" w:hAnsi="宋体" w:eastAsia="宋体" w:cs="宋体"/>
          <w:sz w:val="24"/>
          <w:szCs w:val="20"/>
        </w:rPr>
        <w:t>需要补充的其他内容，见</w:t>
      </w:r>
      <w:r>
        <w:rPr>
          <w:rFonts w:hint="eastAsia" w:ascii="宋体" w:hAnsi="宋体" w:eastAsia="宋体" w:cs="宋体"/>
          <w:sz w:val="24"/>
          <w:szCs w:val="20"/>
          <w:u w:val="single"/>
        </w:rPr>
        <w:t>供应商须知前附表</w:t>
      </w:r>
      <w:r>
        <w:rPr>
          <w:rFonts w:hint="eastAsia" w:ascii="宋体" w:hAnsi="宋体" w:eastAsia="宋体" w:cs="宋体"/>
          <w:sz w:val="24"/>
          <w:szCs w:val="20"/>
        </w:rPr>
        <w:t>。</w:t>
      </w:r>
    </w:p>
    <w:p w14:paraId="0A0E6E9F">
      <w:pPr>
        <w:spacing w:line="360" w:lineRule="auto"/>
        <w:ind w:firstLine="437"/>
        <w:outlineLvl w:val="2"/>
        <w:rPr>
          <w:rFonts w:ascii="宋体" w:hAnsi="宋体" w:eastAsia="宋体" w:cs="@仿宋_GB2312"/>
          <w:b/>
          <w:sz w:val="28"/>
          <w:szCs w:val="20"/>
        </w:rPr>
      </w:pPr>
      <w:r>
        <w:rPr>
          <w:rFonts w:ascii="宋体" w:hAnsi="宋体" w:eastAsia="宋体" w:cs="@仿宋_GB2312"/>
          <w:sz w:val="24"/>
          <w:szCs w:val="20"/>
        </w:rPr>
        <w:br w:type="page"/>
      </w:r>
    </w:p>
    <w:p w14:paraId="2C744B82">
      <w:pPr>
        <w:spacing w:line="360" w:lineRule="auto"/>
        <w:jc w:val="center"/>
        <w:outlineLvl w:val="0"/>
        <w:rPr>
          <w:rFonts w:ascii="宋体" w:hAnsi="宋体" w:eastAsia="宋体" w:cs="@仿宋_GB2312"/>
          <w:b/>
          <w:sz w:val="28"/>
          <w:szCs w:val="20"/>
        </w:rPr>
      </w:pPr>
      <w:bookmarkStart w:id="28" w:name="_Toc19440"/>
      <w:r>
        <w:rPr>
          <w:rFonts w:hint="eastAsia" w:ascii="宋体" w:hAnsi="宋体" w:eastAsia="宋体" w:cs="@仿宋_GB2312"/>
          <w:b/>
          <w:sz w:val="28"/>
          <w:szCs w:val="20"/>
        </w:rPr>
        <w:t>第三章  采购需求</w:t>
      </w:r>
      <w:bookmarkEnd w:id="28"/>
    </w:p>
    <w:p w14:paraId="730CAB84">
      <w:pPr>
        <w:spacing w:line="360" w:lineRule="auto"/>
        <w:rPr>
          <w:rFonts w:ascii="宋体" w:hAnsi="宋体" w:eastAsia="宋体" w:cs="@仿宋_GB2312"/>
          <w:b/>
          <w:sz w:val="24"/>
          <w:szCs w:val="20"/>
        </w:rPr>
      </w:pPr>
      <w:r>
        <w:rPr>
          <w:rFonts w:hint="eastAsia" w:ascii="宋体" w:hAnsi="宋体" w:eastAsia="宋体" w:cs="@仿宋_GB2312"/>
          <w:b/>
          <w:sz w:val="24"/>
          <w:szCs w:val="20"/>
        </w:rPr>
        <w:t>前注：</w:t>
      </w:r>
    </w:p>
    <w:p w14:paraId="3183083D">
      <w:pPr>
        <w:spacing w:line="360" w:lineRule="auto"/>
        <w:ind w:firstLine="435"/>
        <w:rPr>
          <w:rFonts w:ascii="宋体" w:hAnsi="宋体" w:eastAsia="宋体" w:cs="宋体"/>
          <w:sz w:val="24"/>
          <w:szCs w:val="24"/>
        </w:rPr>
      </w:pPr>
      <w:r>
        <w:rPr>
          <w:rFonts w:hint="eastAsia" w:ascii="宋体" w:hAnsi="宋体" w:eastAsia="宋体" w:cs="宋体"/>
          <w:sz w:val="24"/>
          <w:szCs w:val="24"/>
        </w:rPr>
        <w:t>1.本采购需求中提出的服务方案仅为参考，如无明确限制，供应商可以进行优化，提供满足采购人实际需要的更优（或者性能实质上不低于的）服务方案，且此方案须经磋商小组评审认可。</w:t>
      </w:r>
    </w:p>
    <w:p w14:paraId="77D8E68E">
      <w:pPr>
        <w:spacing w:line="360" w:lineRule="auto"/>
        <w:ind w:firstLine="435"/>
        <w:rPr>
          <w:rFonts w:ascii="宋体" w:hAnsi="宋体" w:eastAsia="宋体" w:cs="@仿宋_GB2312"/>
          <w:sz w:val="24"/>
          <w:szCs w:val="18"/>
        </w:rPr>
      </w:pPr>
      <w:r>
        <w:rPr>
          <w:rFonts w:hint="eastAsia" w:ascii="宋体" w:hAnsi="宋体" w:eastAsia="宋体" w:cs="@仿宋_GB2312"/>
          <w:sz w:val="24"/>
          <w:szCs w:val="18"/>
        </w:rPr>
        <w:t>2.下列采购需求中</w:t>
      </w:r>
      <w:r>
        <w:rPr>
          <w:rFonts w:ascii="宋体" w:hAnsi="宋体" w:eastAsia="宋体" w:cs="宋体"/>
          <w:sz w:val="24"/>
          <w:szCs w:val="24"/>
        </w:rPr>
        <w:t>（包括但不限于下列具体政策要求</w:t>
      </w:r>
      <w:r>
        <w:rPr>
          <w:rFonts w:hint="eastAsia" w:ascii="宋体" w:hAnsi="宋体" w:eastAsia="宋体" w:cs="宋体"/>
          <w:sz w:val="24"/>
          <w:szCs w:val="24"/>
        </w:rPr>
        <w:t>）</w:t>
      </w:r>
      <w:r>
        <w:rPr>
          <w:rFonts w:hint="eastAsia" w:ascii="宋体" w:hAnsi="宋体" w:eastAsia="宋体" w:cs="@仿宋_GB2312"/>
          <w:sz w:val="24"/>
          <w:szCs w:val="18"/>
        </w:rPr>
        <w:t>：</w:t>
      </w:r>
    </w:p>
    <w:p w14:paraId="6BB2ADD3">
      <w:pPr>
        <w:spacing w:line="360" w:lineRule="auto"/>
        <w:ind w:firstLine="435"/>
        <w:rPr>
          <w:rFonts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0A49C2F6">
      <w:pPr>
        <w:spacing w:line="360" w:lineRule="auto"/>
        <w:ind w:firstLine="435"/>
        <w:rPr>
          <w:rFonts w:ascii="宋体" w:hAnsi="宋体" w:eastAsia="宋体" w:cs="宋体"/>
          <w:sz w:val="24"/>
          <w:szCs w:val="24"/>
        </w:rPr>
      </w:pPr>
      <w:r>
        <w:rPr>
          <w:rFonts w:hint="eastAsia" w:ascii="宋体" w:hAnsi="宋体" w:eastAsia="宋体" w:cs="宋体"/>
          <w:sz w:val="24"/>
          <w:szCs w:val="24"/>
        </w:rPr>
        <w:t>（2）如涉及商品包装和快递包装，供应商应当执行《关于印发〈商品包装政府采购需求标准（试行）〉、〈快递包装政府采购需求标准（试行）〉的通知》（财办库〔2020〕123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14:paraId="08097E97">
      <w:pPr>
        <w:spacing w:line="360" w:lineRule="auto"/>
        <w:ind w:firstLine="435"/>
        <w:rPr>
          <w:rFonts w:ascii="宋体" w:hAnsi="宋体" w:eastAsia="宋体" w:cs="@仿宋_GB2312"/>
          <w:sz w:val="24"/>
          <w:szCs w:val="20"/>
        </w:rPr>
      </w:pPr>
      <w:r>
        <w:rPr>
          <w:rFonts w:hint="eastAsia" w:ascii="宋体" w:hAnsi="宋体" w:eastAsia="宋体" w:cs="@仿宋_GB2312"/>
          <w:sz w:val="24"/>
          <w:szCs w:val="18"/>
        </w:rPr>
        <w:t>3.如采购人允许采用分包方式履行合同的，应当明确可以分包履行的相关内容。</w:t>
      </w:r>
    </w:p>
    <w:p w14:paraId="6C628891">
      <w:pPr>
        <w:spacing w:line="360" w:lineRule="auto"/>
        <w:ind w:firstLine="437"/>
        <w:outlineLvl w:val="1"/>
        <w:rPr>
          <w:rFonts w:ascii="宋体" w:hAnsi="宋体" w:eastAsia="宋体" w:cs="@仿宋_GB2312"/>
          <w:b/>
          <w:sz w:val="24"/>
          <w:szCs w:val="18"/>
        </w:rPr>
      </w:pPr>
      <w:bookmarkStart w:id="29" w:name="_Toc26349"/>
      <w:bookmarkStart w:id="30" w:name="_Toc7699"/>
      <w:r>
        <w:rPr>
          <w:rFonts w:hint="eastAsia" w:ascii="宋体" w:hAnsi="宋体" w:eastAsia="宋体" w:cs="@仿宋_GB2312"/>
          <w:b/>
          <w:sz w:val="24"/>
          <w:szCs w:val="18"/>
        </w:rPr>
        <w:t>一、采购需求前附表</w:t>
      </w:r>
      <w:bookmarkEnd w:id="29"/>
      <w:bookmarkEnd w:id="30"/>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228"/>
        <w:gridCol w:w="6014"/>
      </w:tblGrid>
      <w:tr w14:paraId="7099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3" w:type="dxa"/>
            <w:vAlign w:val="center"/>
          </w:tcPr>
          <w:p w14:paraId="4F82DC45">
            <w:pPr>
              <w:jc w:val="center"/>
              <w:rPr>
                <w:rFonts w:ascii="宋体" w:hAnsi="宋体" w:eastAsia="宋体" w:cs="@仿宋_GB2312"/>
                <w:b/>
                <w:sz w:val="24"/>
                <w:szCs w:val="20"/>
              </w:rPr>
            </w:pPr>
            <w:bookmarkStart w:id="31" w:name="_Hlk16461016"/>
            <w:r>
              <w:rPr>
                <w:rFonts w:hint="eastAsia" w:ascii="宋体" w:hAnsi="宋体" w:eastAsia="宋体" w:cs="@仿宋_GB2312"/>
                <w:b/>
                <w:sz w:val="24"/>
                <w:szCs w:val="20"/>
              </w:rPr>
              <w:t>序号</w:t>
            </w:r>
          </w:p>
        </w:tc>
        <w:tc>
          <w:tcPr>
            <w:tcW w:w="2228" w:type="dxa"/>
            <w:vAlign w:val="center"/>
          </w:tcPr>
          <w:p w14:paraId="51B19606">
            <w:pPr>
              <w:spacing w:line="360" w:lineRule="auto"/>
              <w:jc w:val="center"/>
              <w:rPr>
                <w:rFonts w:ascii="宋体" w:hAnsi="宋体" w:eastAsia="宋体" w:cs="@仿宋_GB2312"/>
                <w:b/>
                <w:kern w:val="0"/>
                <w:sz w:val="24"/>
                <w:szCs w:val="28"/>
              </w:rPr>
            </w:pPr>
            <w:r>
              <w:rPr>
                <w:rFonts w:hint="eastAsia" w:ascii="宋体" w:hAnsi="宋体" w:eastAsia="宋体" w:cs="@仿宋_GB2312"/>
                <w:b/>
                <w:kern w:val="0"/>
                <w:sz w:val="24"/>
                <w:szCs w:val="28"/>
              </w:rPr>
              <w:t>条款名称</w:t>
            </w:r>
          </w:p>
        </w:tc>
        <w:tc>
          <w:tcPr>
            <w:tcW w:w="6014" w:type="dxa"/>
            <w:vAlign w:val="center"/>
          </w:tcPr>
          <w:p w14:paraId="03E2A8C6">
            <w:pPr>
              <w:spacing w:line="360" w:lineRule="auto"/>
              <w:jc w:val="center"/>
              <w:rPr>
                <w:rFonts w:ascii="宋体" w:hAnsi="宋体" w:eastAsia="宋体" w:cs="@仿宋_GB2312"/>
                <w:b/>
                <w:kern w:val="0"/>
                <w:sz w:val="24"/>
                <w:szCs w:val="28"/>
              </w:rPr>
            </w:pPr>
            <w:r>
              <w:rPr>
                <w:rFonts w:hint="eastAsia" w:ascii="宋体" w:hAnsi="宋体" w:eastAsia="宋体" w:cs="@仿宋_GB2312"/>
                <w:b/>
                <w:kern w:val="0"/>
                <w:sz w:val="24"/>
                <w:szCs w:val="28"/>
              </w:rPr>
              <w:t>内容、说明与要求</w:t>
            </w:r>
          </w:p>
        </w:tc>
      </w:tr>
      <w:tr w14:paraId="3561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3" w:type="dxa"/>
            <w:vAlign w:val="center"/>
          </w:tcPr>
          <w:p w14:paraId="3E4DD65D">
            <w:pPr>
              <w:jc w:val="center"/>
              <w:rPr>
                <w:rFonts w:ascii="宋体" w:hAnsi="宋体" w:eastAsia="宋体" w:cs="@仿宋_GB2312"/>
                <w:bCs/>
                <w:sz w:val="24"/>
                <w:szCs w:val="20"/>
              </w:rPr>
            </w:pPr>
            <w:r>
              <w:rPr>
                <w:rFonts w:hint="eastAsia" w:ascii="宋体" w:hAnsi="宋体" w:eastAsia="宋体" w:cs="@仿宋_GB2312"/>
                <w:bCs/>
                <w:sz w:val="24"/>
                <w:szCs w:val="20"/>
              </w:rPr>
              <w:t>1</w:t>
            </w:r>
          </w:p>
        </w:tc>
        <w:tc>
          <w:tcPr>
            <w:tcW w:w="2228" w:type="dxa"/>
            <w:vAlign w:val="center"/>
          </w:tcPr>
          <w:p w14:paraId="4D3DE05A">
            <w:pPr>
              <w:spacing w:line="360" w:lineRule="auto"/>
              <w:jc w:val="center"/>
              <w:rPr>
                <w:rFonts w:ascii="宋体" w:hAnsi="宋体" w:eastAsia="宋体" w:cs="@仿宋_GB2312"/>
                <w:bCs/>
                <w:kern w:val="0"/>
                <w:sz w:val="24"/>
                <w:szCs w:val="28"/>
              </w:rPr>
            </w:pPr>
            <w:r>
              <w:rPr>
                <w:rFonts w:hint="eastAsia" w:ascii="宋体" w:hAnsi="宋体" w:eastAsia="宋体" w:cs="@仿宋_GB2312"/>
                <w:bCs/>
                <w:kern w:val="0"/>
                <w:sz w:val="24"/>
                <w:szCs w:val="28"/>
              </w:rPr>
              <w:t>付款方式</w:t>
            </w:r>
          </w:p>
        </w:tc>
        <w:tc>
          <w:tcPr>
            <w:tcW w:w="6014" w:type="dxa"/>
            <w:vAlign w:val="center"/>
          </w:tcPr>
          <w:p w14:paraId="2925FF78">
            <w:pPr>
              <w:spacing w:line="360" w:lineRule="auto"/>
              <w:rPr>
                <w:rFonts w:ascii="宋体" w:hAnsi="宋体" w:eastAsia="宋体" w:cs="@仿宋_GB2312"/>
                <w:bCs/>
                <w:kern w:val="0"/>
                <w:sz w:val="24"/>
                <w:szCs w:val="28"/>
                <w:u w:val="single"/>
              </w:rPr>
            </w:pPr>
            <w:r>
              <w:rPr>
                <w:rFonts w:hint="eastAsia" w:ascii="宋体" w:hAnsi="宋体" w:eastAsia="宋体" w:cs="@仿宋_GB2312"/>
                <w:bCs/>
                <w:kern w:val="0"/>
                <w:sz w:val="24"/>
                <w:szCs w:val="28"/>
              </w:rPr>
              <w:t>合同签订后，按照实际使用人次付款。</w:t>
            </w:r>
          </w:p>
        </w:tc>
      </w:tr>
      <w:tr w14:paraId="7E21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3" w:type="dxa"/>
            <w:vAlign w:val="center"/>
          </w:tcPr>
          <w:p w14:paraId="14BB0240">
            <w:pPr>
              <w:jc w:val="center"/>
              <w:rPr>
                <w:rFonts w:ascii="宋体" w:hAnsi="宋体" w:eastAsia="宋体" w:cs="@仿宋_GB2312"/>
                <w:bCs/>
                <w:sz w:val="24"/>
                <w:szCs w:val="20"/>
              </w:rPr>
            </w:pPr>
            <w:r>
              <w:rPr>
                <w:rFonts w:hint="eastAsia" w:ascii="宋体" w:hAnsi="宋体" w:eastAsia="宋体" w:cs="@仿宋_GB2312"/>
                <w:bCs/>
                <w:sz w:val="24"/>
                <w:szCs w:val="20"/>
              </w:rPr>
              <w:t>2</w:t>
            </w:r>
          </w:p>
        </w:tc>
        <w:tc>
          <w:tcPr>
            <w:tcW w:w="2228" w:type="dxa"/>
            <w:vAlign w:val="center"/>
          </w:tcPr>
          <w:p w14:paraId="48B306FF">
            <w:pPr>
              <w:spacing w:line="360" w:lineRule="auto"/>
              <w:jc w:val="center"/>
              <w:rPr>
                <w:rFonts w:ascii="宋体" w:hAnsi="宋体" w:eastAsia="宋体" w:cs="@仿宋_GB2312"/>
                <w:bCs/>
                <w:kern w:val="0"/>
                <w:sz w:val="24"/>
                <w:szCs w:val="28"/>
              </w:rPr>
            </w:pPr>
            <w:r>
              <w:rPr>
                <w:rFonts w:hint="eastAsia" w:ascii="宋体" w:hAnsi="宋体" w:eastAsia="宋体" w:cs="@仿宋_GB2312"/>
                <w:bCs/>
                <w:kern w:val="0"/>
                <w:sz w:val="24"/>
                <w:szCs w:val="28"/>
              </w:rPr>
              <w:t>服务地点</w:t>
            </w:r>
          </w:p>
        </w:tc>
        <w:tc>
          <w:tcPr>
            <w:tcW w:w="6014" w:type="dxa"/>
            <w:vAlign w:val="center"/>
          </w:tcPr>
          <w:p w14:paraId="67B20346">
            <w:pPr>
              <w:spacing w:line="360" w:lineRule="auto"/>
              <w:rPr>
                <w:rFonts w:ascii="宋体" w:hAnsi="宋体" w:eastAsia="宋体" w:cs="@仿宋_GB2312"/>
                <w:bCs/>
                <w:kern w:val="0"/>
                <w:sz w:val="24"/>
                <w:szCs w:val="28"/>
              </w:rPr>
            </w:pPr>
            <w:r>
              <w:rPr>
                <w:rFonts w:hint="eastAsia" w:ascii="宋体" w:hAnsi="宋体" w:eastAsia="宋体" w:cs="@仿宋_GB2312"/>
                <w:bCs/>
                <w:kern w:val="0"/>
                <w:sz w:val="24"/>
                <w:szCs w:val="28"/>
              </w:rPr>
              <w:t>采购人指定地点。</w:t>
            </w:r>
          </w:p>
        </w:tc>
      </w:tr>
      <w:tr w14:paraId="0002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3" w:type="dxa"/>
            <w:vAlign w:val="center"/>
          </w:tcPr>
          <w:p w14:paraId="40247CE2">
            <w:pPr>
              <w:jc w:val="center"/>
              <w:rPr>
                <w:rFonts w:ascii="宋体" w:hAnsi="宋体" w:eastAsia="宋体" w:cs="@仿宋_GB2312"/>
                <w:bCs/>
                <w:sz w:val="24"/>
                <w:szCs w:val="20"/>
              </w:rPr>
            </w:pPr>
            <w:r>
              <w:rPr>
                <w:rFonts w:hint="eastAsia" w:ascii="宋体" w:hAnsi="宋体" w:eastAsia="宋体" w:cs="@仿宋_GB2312"/>
                <w:bCs/>
                <w:sz w:val="24"/>
                <w:szCs w:val="20"/>
              </w:rPr>
              <w:t>3</w:t>
            </w:r>
          </w:p>
        </w:tc>
        <w:tc>
          <w:tcPr>
            <w:tcW w:w="2228" w:type="dxa"/>
            <w:vAlign w:val="center"/>
          </w:tcPr>
          <w:p w14:paraId="26B53EAE">
            <w:pPr>
              <w:spacing w:line="360" w:lineRule="auto"/>
              <w:jc w:val="center"/>
              <w:rPr>
                <w:rFonts w:ascii="宋体" w:hAnsi="宋体" w:eastAsia="宋体" w:cs="@仿宋_GB2312"/>
                <w:bCs/>
                <w:kern w:val="0"/>
                <w:sz w:val="24"/>
                <w:szCs w:val="28"/>
              </w:rPr>
            </w:pPr>
            <w:r>
              <w:rPr>
                <w:rFonts w:hint="eastAsia" w:ascii="宋体" w:hAnsi="宋体" w:eastAsia="宋体" w:cs="@仿宋_GB2312"/>
                <w:bCs/>
                <w:kern w:val="0"/>
                <w:sz w:val="24"/>
                <w:szCs w:val="28"/>
              </w:rPr>
              <w:t>服务期限</w:t>
            </w:r>
          </w:p>
        </w:tc>
        <w:tc>
          <w:tcPr>
            <w:tcW w:w="6014" w:type="dxa"/>
            <w:vAlign w:val="center"/>
          </w:tcPr>
          <w:p w14:paraId="28A26E7B">
            <w:pPr>
              <w:spacing w:line="360" w:lineRule="auto"/>
              <w:rPr>
                <w:rFonts w:ascii="宋体" w:hAnsi="宋体" w:eastAsia="宋体" w:cs="@仿宋_GB2312"/>
                <w:bCs/>
                <w:kern w:val="0"/>
                <w:sz w:val="24"/>
                <w:szCs w:val="28"/>
              </w:rPr>
            </w:pPr>
            <w:r>
              <w:rPr>
                <w:rFonts w:hint="eastAsia" w:ascii="宋体" w:hAnsi="宋体" w:eastAsia="宋体" w:cs="@仿宋_GB2312"/>
                <w:bCs/>
                <w:kern w:val="0"/>
                <w:sz w:val="24"/>
                <w:szCs w:val="28"/>
              </w:rPr>
              <w:t>合同生效后三年，本项目采用1+1+1方式，若学校对服务满意可以直接续签合同，续签不超过2次。</w:t>
            </w:r>
          </w:p>
        </w:tc>
      </w:tr>
      <w:tr w14:paraId="3D3A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3" w:type="dxa"/>
            <w:vAlign w:val="center"/>
          </w:tcPr>
          <w:p w14:paraId="4C148B4F">
            <w:pPr>
              <w:jc w:val="center"/>
              <w:rPr>
                <w:rFonts w:ascii="宋体" w:hAnsi="宋体" w:eastAsia="宋体" w:cs="@仿宋_GB2312"/>
                <w:bCs/>
                <w:sz w:val="24"/>
                <w:szCs w:val="20"/>
              </w:rPr>
            </w:pPr>
            <w:r>
              <w:rPr>
                <w:rFonts w:ascii="宋体" w:hAnsi="宋体" w:eastAsia="宋体" w:cs="@仿宋_GB2312"/>
                <w:bCs/>
                <w:sz w:val="24"/>
                <w:szCs w:val="20"/>
              </w:rPr>
              <w:t>4</w:t>
            </w:r>
          </w:p>
        </w:tc>
        <w:tc>
          <w:tcPr>
            <w:tcW w:w="2228" w:type="dxa"/>
            <w:vAlign w:val="center"/>
          </w:tcPr>
          <w:p w14:paraId="2B260FE2">
            <w:pPr>
              <w:spacing w:line="360" w:lineRule="auto"/>
              <w:jc w:val="center"/>
              <w:rPr>
                <w:rFonts w:ascii="宋体" w:hAnsi="宋体" w:eastAsia="宋体" w:cs="@仿宋_GB2312"/>
                <w:bCs/>
                <w:kern w:val="0"/>
                <w:sz w:val="24"/>
                <w:szCs w:val="28"/>
              </w:rPr>
            </w:pPr>
            <w:r>
              <w:rPr>
                <w:rFonts w:hint="eastAsia" w:ascii="宋体" w:hAnsi="宋体" w:eastAsia="宋体" w:cs="@仿宋_GB2312"/>
                <w:bCs/>
                <w:kern w:val="0"/>
                <w:sz w:val="24"/>
                <w:szCs w:val="28"/>
              </w:rPr>
              <w:t>本项目采购标的名称及所属行业</w:t>
            </w:r>
          </w:p>
        </w:tc>
        <w:tc>
          <w:tcPr>
            <w:tcW w:w="6014" w:type="dxa"/>
            <w:vAlign w:val="center"/>
          </w:tcPr>
          <w:p w14:paraId="251BE21C">
            <w:pPr>
              <w:spacing w:line="360" w:lineRule="auto"/>
              <w:jc w:val="left"/>
              <w:rPr>
                <w:rFonts w:ascii="宋体" w:hAnsi="宋体" w:eastAsia="宋体" w:cs="@仿宋_GB2312"/>
                <w:sz w:val="24"/>
                <w:szCs w:val="20"/>
              </w:rPr>
            </w:pPr>
            <w:r>
              <w:rPr>
                <w:rFonts w:hint="eastAsia" w:ascii="宋体" w:hAnsi="宋体" w:eastAsia="宋体" w:cs="@仿宋_GB2312"/>
                <w:sz w:val="24"/>
                <w:szCs w:val="20"/>
              </w:rPr>
              <w:t>标的名称：阜阳理工学院网络选修课托管服务项目</w:t>
            </w:r>
          </w:p>
          <w:p w14:paraId="02632BF7">
            <w:pPr>
              <w:spacing w:line="360" w:lineRule="auto"/>
              <w:jc w:val="left"/>
              <w:rPr>
                <w:rFonts w:ascii="宋体" w:hAnsi="宋体" w:eastAsia="宋体" w:cs="@仿宋_GB2312"/>
                <w:sz w:val="24"/>
                <w:szCs w:val="20"/>
                <w:u w:val="single"/>
              </w:rPr>
            </w:pPr>
            <w:r>
              <w:rPr>
                <w:rFonts w:hint="eastAsia" w:ascii="宋体" w:hAnsi="宋体" w:eastAsia="宋体" w:cs="@仿宋_GB2312"/>
                <w:sz w:val="24"/>
                <w:szCs w:val="20"/>
              </w:rPr>
              <w:t>所属行业：其他未列明行业；</w:t>
            </w:r>
          </w:p>
        </w:tc>
      </w:tr>
    </w:tbl>
    <w:p w14:paraId="139A6C81">
      <w:pPr>
        <w:spacing w:line="360" w:lineRule="auto"/>
        <w:ind w:firstLine="482" w:firstLineChars="200"/>
        <w:outlineLvl w:val="1"/>
        <w:rPr>
          <w:rFonts w:ascii="宋体" w:hAnsi="宋体" w:eastAsia="宋体" w:cs="@仿宋_GB2312"/>
          <w:b/>
          <w:sz w:val="24"/>
          <w:szCs w:val="18"/>
        </w:rPr>
      </w:pPr>
      <w:bookmarkStart w:id="32" w:name="_Toc23116"/>
      <w:bookmarkStart w:id="33" w:name="_Toc25144"/>
    </w:p>
    <w:p w14:paraId="30F70623">
      <w:pPr>
        <w:spacing w:line="360" w:lineRule="auto"/>
        <w:ind w:firstLine="482" w:firstLineChars="200"/>
        <w:outlineLvl w:val="1"/>
        <w:rPr>
          <w:rFonts w:ascii="宋体" w:hAnsi="宋体" w:eastAsia="宋体" w:cs="@仿宋_GB2312"/>
          <w:b/>
          <w:sz w:val="24"/>
          <w:szCs w:val="18"/>
        </w:rPr>
      </w:pPr>
      <w:r>
        <w:rPr>
          <w:rFonts w:hint="eastAsia" w:ascii="宋体" w:hAnsi="宋体" w:eastAsia="宋体" w:cs="@仿宋_GB2312"/>
          <w:b/>
          <w:sz w:val="24"/>
          <w:szCs w:val="18"/>
        </w:rPr>
        <w:t>二、项目概况</w:t>
      </w:r>
      <w:bookmarkEnd w:id="32"/>
      <w:bookmarkEnd w:id="33"/>
    </w:p>
    <w:p w14:paraId="0B7F3F0B">
      <w:pPr>
        <w:autoSpaceDE w:val="0"/>
        <w:autoSpaceDN w:val="0"/>
        <w:spacing w:line="360" w:lineRule="auto"/>
        <w:ind w:firstLine="480" w:firstLineChars="200"/>
        <w:jc w:val="left"/>
        <w:rPr>
          <w:rFonts w:ascii="宋体" w:hAnsi="宋体" w:eastAsia="宋体" w:cs="@仿宋_GB2312"/>
          <w:bCs/>
          <w:kern w:val="0"/>
          <w:sz w:val="24"/>
          <w:szCs w:val="28"/>
        </w:rPr>
      </w:pPr>
      <w:bookmarkStart w:id="34" w:name="_Toc21757"/>
      <w:bookmarkStart w:id="35" w:name="_Toc8586"/>
      <w:r>
        <w:rPr>
          <w:rFonts w:hint="eastAsia" w:ascii="宋体" w:hAnsi="宋体" w:eastAsia="宋体" w:cs="@仿宋_GB2312"/>
          <w:bCs/>
          <w:kern w:val="0"/>
          <w:sz w:val="24"/>
          <w:szCs w:val="28"/>
        </w:rPr>
        <w:t>网络通识课程能实现学生在线自学、教师在线辅导，辅导老师对学生的学习状态和学分成绩进行管理的功能。学生在学习期间需要按照要求完成：</w:t>
      </w:r>
      <w:r>
        <w:rPr>
          <w:rFonts w:ascii="宋体" w:hAnsi="宋体" w:eastAsia="宋体" w:cs="@仿宋_GB2312"/>
          <w:bCs/>
          <w:kern w:val="0"/>
          <w:sz w:val="24"/>
          <w:szCs w:val="28"/>
        </w:rPr>
        <w:t>1.观看课程视频；2.提交作业；3.参与课程讨论；4.参与课程答疑；5.参加课程考试。 老师根据学生的课程学习完成情况进行综合评定，成绩合格者给予登记成绩获得相应学分。</w:t>
      </w:r>
    </w:p>
    <w:p w14:paraId="080AA3DA">
      <w:pPr>
        <w:autoSpaceDE w:val="0"/>
        <w:autoSpaceDN w:val="0"/>
        <w:spacing w:line="360" w:lineRule="auto"/>
        <w:ind w:firstLine="480" w:firstLineChars="200"/>
        <w:jc w:val="left"/>
        <w:rPr>
          <w:rFonts w:ascii="宋体" w:hAnsi="宋体" w:eastAsia="宋体" w:cs="@仿宋_GB2312"/>
          <w:bCs/>
          <w:kern w:val="0"/>
          <w:sz w:val="24"/>
          <w:szCs w:val="28"/>
        </w:rPr>
      </w:pPr>
      <w:r>
        <w:rPr>
          <w:rFonts w:hint="eastAsia" w:ascii="宋体" w:hAnsi="宋体" w:eastAsia="宋体" w:cs="@仿宋_GB2312"/>
          <w:bCs/>
          <w:kern w:val="0"/>
          <w:sz w:val="24"/>
          <w:szCs w:val="28"/>
        </w:rPr>
        <w:t>支持课程资源共享、学习过程跟踪及管理、在线测试和作业发布、交流互动、成绩评测和学习结果反馈等教学管理，满足大规模用户同时使用，应满足万人在线学习的性能要求。</w:t>
      </w:r>
    </w:p>
    <w:p w14:paraId="5CBCB1EE">
      <w:pPr>
        <w:autoSpaceDE w:val="0"/>
        <w:autoSpaceDN w:val="0"/>
        <w:spacing w:line="360" w:lineRule="auto"/>
        <w:ind w:firstLine="480" w:firstLineChars="200"/>
        <w:jc w:val="left"/>
        <w:rPr>
          <w:rFonts w:ascii="宋体" w:hAnsi="宋体" w:eastAsia="宋体" w:cs="@仿宋_GB2312"/>
          <w:bCs/>
          <w:kern w:val="0"/>
          <w:sz w:val="24"/>
          <w:szCs w:val="28"/>
        </w:rPr>
      </w:pPr>
      <w:r>
        <w:rPr>
          <w:rFonts w:hint="eastAsia" w:ascii="宋体" w:hAnsi="宋体" w:eastAsia="宋体" w:cs="@仿宋_GB2312"/>
          <w:bCs/>
          <w:kern w:val="0"/>
          <w:sz w:val="24"/>
          <w:szCs w:val="28"/>
        </w:rPr>
        <w:t>采用主流开发工具，提供安全策略和自动备份服务，具有先进性、可移植性、开放性和兼容性，支持标准化多媒体课件，支持主流浏览器。</w:t>
      </w:r>
    </w:p>
    <w:p w14:paraId="4F690322">
      <w:pPr>
        <w:autoSpaceDE w:val="0"/>
        <w:autoSpaceDN w:val="0"/>
        <w:spacing w:line="360" w:lineRule="auto"/>
        <w:ind w:firstLine="480" w:firstLineChars="200"/>
        <w:jc w:val="left"/>
        <w:rPr>
          <w:rFonts w:ascii="宋体" w:hAnsi="宋体" w:eastAsia="宋体" w:cs="@仿宋_GB2312"/>
          <w:bCs/>
          <w:kern w:val="0"/>
          <w:sz w:val="24"/>
          <w:szCs w:val="28"/>
        </w:rPr>
      </w:pPr>
      <w:r>
        <w:rPr>
          <w:rFonts w:hint="eastAsia" w:ascii="宋体" w:hAnsi="宋体" w:eastAsia="宋体" w:cs="@仿宋_GB2312"/>
          <w:bCs/>
          <w:kern w:val="0"/>
          <w:sz w:val="24"/>
          <w:szCs w:val="28"/>
        </w:rPr>
        <w:t>不限注册课程数量和注册用户数，支持移动端教学与学习使用。与网络教学平台深度融合对接，支持在线学习、作业、考试、讨论、笔记、小组、成绩分析、学生管理、在线课堂等功能服务。</w:t>
      </w:r>
    </w:p>
    <w:p w14:paraId="34467527">
      <w:pPr>
        <w:spacing w:line="360" w:lineRule="auto"/>
        <w:ind w:firstLine="437"/>
        <w:outlineLvl w:val="1"/>
        <w:rPr>
          <w:rFonts w:ascii="宋体" w:hAnsi="宋体" w:eastAsia="宋体" w:cs="@仿宋_GB2312"/>
          <w:b/>
          <w:sz w:val="24"/>
          <w:szCs w:val="18"/>
        </w:rPr>
      </w:pPr>
      <w:r>
        <w:rPr>
          <w:rFonts w:hint="eastAsia" w:ascii="宋体" w:hAnsi="宋体" w:eastAsia="宋体" w:cs="@仿宋_GB2312"/>
          <w:b/>
          <w:sz w:val="24"/>
          <w:szCs w:val="18"/>
        </w:rPr>
        <w:t>三、服务需求</w:t>
      </w:r>
      <w:bookmarkEnd w:id="34"/>
      <w:bookmarkEnd w:id="35"/>
    </w:p>
    <w:tbl>
      <w:tblPr>
        <w:tblStyle w:val="78"/>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493"/>
        <w:gridCol w:w="6823"/>
        <w:gridCol w:w="800"/>
        <w:gridCol w:w="567"/>
      </w:tblGrid>
      <w:tr w14:paraId="1CF9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dxa"/>
            <w:vAlign w:val="center"/>
          </w:tcPr>
          <w:p w14:paraId="36D89F24">
            <w:pPr>
              <w:jc w:val="cente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序号</w:t>
            </w:r>
          </w:p>
        </w:tc>
        <w:tc>
          <w:tcPr>
            <w:tcW w:w="493" w:type="dxa"/>
            <w:vAlign w:val="center"/>
          </w:tcPr>
          <w:p w14:paraId="07869737">
            <w:pPr>
              <w:jc w:val="cente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名称</w:t>
            </w:r>
          </w:p>
        </w:tc>
        <w:tc>
          <w:tcPr>
            <w:tcW w:w="6823" w:type="dxa"/>
            <w:vAlign w:val="center"/>
          </w:tcPr>
          <w:p w14:paraId="00CDD6BF">
            <w:pPr>
              <w:jc w:val="cente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服务要求</w:t>
            </w:r>
          </w:p>
        </w:tc>
        <w:tc>
          <w:tcPr>
            <w:tcW w:w="800" w:type="dxa"/>
            <w:vAlign w:val="center"/>
          </w:tcPr>
          <w:p w14:paraId="08726FFD">
            <w:pPr>
              <w:jc w:val="cente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数量次/人</w:t>
            </w:r>
          </w:p>
        </w:tc>
        <w:tc>
          <w:tcPr>
            <w:tcW w:w="567" w:type="dxa"/>
            <w:vAlign w:val="center"/>
          </w:tcPr>
          <w:p w14:paraId="14B6A9F5">
            <w:pPr>
              <w:jc w:val="cente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单位</w:t>
            </w:r>
          </w:p>
        </w:tc>
      </w:tr>
      <w:tr w14:paraId="743F8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dxa"/>
            <w:vAlign w:val="center"/>
          </w:tcPr>
          <w:p w14:paraId="34C4E44A">
            <w:pPr>
              <w:jc w:val="cente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1</w:t>
            </w:r>
          </w:p>
        </w:tc>
        <w:tc>
          <w:tcPr>
            <w:tcW w:w="493" w:type="dxa"/>
            <w:vAlign w:val="center"/>
          </w:tcPr>
          <w:p w14:paraId="2E31745A">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网络通识课程体系</w:t>
            </w:r>
          </w:p>
        </w:tc>
        <w:tc>
          <w:tcPr>
            <w:tcW w:w="6823" w:type="dxa"/>
          </w:tcPr>
          <w:p w14:paraId="16524CE4">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（一）课程体系要求</w:t>
            </w:r>
          </w:p>
          <w:p w14:paraId="53CEB622">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课程需具备以下门类：</w:t>
            </w:r>
          </w:p>
          <w:p w14:paraId="5C039FF9">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1、综合素养类：以文学、哲学、历史、艺术、社会、科学、国学为顶层设计依据，打破专业视野的局限，帮助学生理解经典名著，对人、社会、文明、国家与世界的永恒问题进行思考，引导学生逐渐形成对人类面对的共同问题的理解力，培养学生理性审视生活并逐步改造的能力。提供至少350门课程供学校选择，其中教育部要求的艺术类鉴赏课不低于5门；</w:t>
            </w:r>
          </w:p>
          <w:p w14:paraId="190947FE">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2、通用能力类：以就业为导向，以能力为本位， 以职场生活为教学内容，以行为引导为教学方法，弥补专业教育模式带来的缺憾，提升中国大学生的综合就业力和职业适应力，帮助大学生更好地应对知识经济与信息化社会所带来的挑战，实现成功就业，提供至少20门课程供学校选择；</w:t>
            </w:r>
          </w:p>
          <w:p w14:paraId="434EF356">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3、成长基础类：以大学生的身心健康发展为导向，通过对安全意识、生理健康、心理健康、职业规划、公民素质等领域，提供至少10门课程供学校选择；</w:t>
            </w:r>
          </w:p>
          <w:p w14:paraId="2D17A2EE">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4、创新创业类：紧扣国家政策，围绕提高大学生创新创业实战能力的目标，构建包括必修和选修、基础和进阶、理论与实战的创新创业课程体系，提供至少10门课程供学校选择。</w:t>
            </w:r>
          </w:p>
          <w:p w14:paraId="61BCB3A9">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5、需提供至少1门依据由教育部和中央有关部门组织编写的马克思主义理论研究和建设工程重点教材《国家安全教育大学生读本》开设的国家安全教育课程。</w:t>
            </w:r>
          </w:p>
          <w:p w14:paraId="1A85CBF5">
            <w:pPr>
              <w:rPr>
                <w:rFonts w:ascii="宋体" w:hAnsi="宋体" w:eastAsia="宋体" w:cs="宋体"/>
                <w:bCs/>
                <w:kern w:val="0"/>
                <w:sz w:val="24"/>
                <w:szCs w:val="24"/>
                <w:lang w:val="zh-CN" w:bidi="zh-CN"/>
              </w:rPr>
            </w:pPr>
            <w:bookmarkStart w:id="36" w:name="_Toc336854278"/>
            <w:r>
              <w:rPr>
                <w:rFonts w:hint="eastAsia" w:ascii="宋体" w:hAnsi="宋体" w:eastAsia="宋体" w:cs="宋体"/>
                <w:bCs/>
                <w:kern w:val="0"/>
                <w:sz w:val="24"/>
                <w:szCs w:val="24"/>
                <w:lang w:val="zh-CN" w:bidi="zh-CN"/>
              </w:rPr>
              <w:t>（二）课程内容要求</w:t>
            </w:r>
            <w:bookmarkEnd w:id="36"/>
          </w:p>
          <w:p w14:paraId="6FF08F30">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1、师资主要来源为双一流高校、中国科学院、中国社会科学院等国内外知名院校和科研机构；</w:t>
            </w:r>
          </w:p>
          <w:p w14:paraId="5BBB19A2">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2、供应商需已解决课程版权事宜，不会给学校带来版权纠纷，不会因为相关争议影响学校正常使用；</w:t>
            </w:r>
          </w:p>
          <w:p w14:paraId="51D08272">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3、课程视频必需高清拍摄，可在线以720P以上清晰度流畅播放；有完整清晰简体中文字幕（外语课程有清晰对应语种字幕），有独立字幕文件；视频中配备图片等多媒体素材帮助学生学习，每个视频文件平均时长约为15分钟，视频格式需为常见的类型；</w:t>
            </w:r>
          </w:p>
          <w:p w14:paraId="1735ED1B">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4、每门课程需配有完善的教学大纲，相关试题库（选择题、判断题、简答题），每门课程包含约200道考题，试题每年更新一次；上述资源均可在网络上直接访问。</w:t>
            </w:r>
          </w:p>
        </w:tc>
        <w:tc>
          <w:tcPr>
            <w:tcW w:w="800" w:type="dxa"/>
            <w:vAlign w:val="center"/>
          </w:tcPr>
          <w:p w14:paraId="236C349D">
            <w:pPr>
              <w:jc w:val="cente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1</w:t>
            </w:r>
          </w:p>
        </w:tc>
        <w:tc>
          <w:tcPr>
            <w:tcW w:w="567" w:type="dxa"/>
            <w:vAlign w:val="center"/>
          </w:tcPr>
          <w:p w14:paraId="01D7B362">
            <w:pPr>
              <w:jc w:val="cente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套</w:t>
            </w:r>
          </w:p>
        </w:tc>
      </w:tr>
      <w:tr w14:paraId="76726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dxa"/>
            <w:vAlign w:val="center"/>
          </w:tcPr>
          <w:p w14:paraId="4788C62F">
            <w:pPr>
              <w:jc w:val="cente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2</w:t>
            </w:r>
          </w:p>
        </w:tc>
        <w:tc>
          <w:tcPr>
            <w:tcW w:w="493" w:type="dxa"/>
            <w:vAlign w:val="center"/>
          </w:tcPr>
          <w:p w14:paraId="40301919">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通识课学习系统</w:t>
            </w:r>
          </w:p>
        </w:tc>
        <w:tc>
          <w:tcPr>
            <w:tcW w:w="6823" w:type="dxa"/>
          </w:tcPr>
          <w:p w14:paraId="58FD8278">
            <w:pPr>
              <w:rPr>
                <w:rFonts w:ascii="宋体" w:hAnsi="宋体" w:eastAsia="宋体" w:cs="宋体"/>
                <w:bCs/>
                <w:kern w:val="0"/>
                <w:sz w:val="24"/>
                <w:szCs w:val="24"/>
                <w:lang w:val="zh-CN" w:bidi="zh-CN"/>
              </w:rPr>
            </w:pPr>
            <w:bookmarkStart w:id="37" w:name="_Toc336854280"/>
            <w:r>
              <w:rPr>
                <w:rFonts w:hint="eastAsia" w:ascii="宋体" w:hAnsi="宋体" w:eastAsia="宋体" w:cs="宋体"/>
                <w:bCs/>
                <w:kern w:val="0"/>
                <w:sz w:val="24"/>
                <w:szCs w:val="24"/>
                <w:lang w:val="zh-CN" w:bidi="zh-CN"/>
              </w:rPr>
              <w:t>（一）学校教学管理功能要求</w:t>
            </w:r>
            <w:bookmarkEnd w:id="37"/>
          </w:p>
          <w:p w14:paraId="7F58C414">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1、支持定制的学校个性化课程网站，学生可通过个性化网站进行登录；</w:t>
            </w:r>
          </w:p>
          <w:p w14:paraId="1F00FF97">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2、站点数据独立存储、独立维护，保障各学校站点之间互不冲突。所有数据实时备份，保障数据安全；</w:t>
            </w:r>
          </w:p>
          <w:p w14:paraId="1001F187">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3、支持各站点更新维护，并保证更新维护不影响数据；</w:t>
            </w:r>
          </w:p>
          <w:p w14:paraId="280D8D06">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4、实现统一用户授权和单点登录，支持直接用教务系统账号密码登录；</w:t>
            </w:r>
          </w:p>
          <w:p w14:paraId="46DC4F96">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5、设置管理员、教师、学生三个用户角色并赋予不同用户权限，管理员可以添加、编辑、锁定、删除二级管理员、教师和学生账号；教师可以在课程下添加和删除学生，不影响后台数据；管理员可以模拟教师和学生登录；</w:t>
            </w:r>
          </w:p>
          <w:p w14:paraId="2C52442E">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6、支持在教务系统选课再将选课数据导入平台；</w:t>
            </w:r>
          </w:p>
          <w:p w14:paraId="6D8B6E34">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7、支持在平台上自主选课，学校可以根据需要限定每人选课门数、学分数上限以及每门课程选课人数上限。支持学生选课前试听课程。支持限时退选，教师可设置是否自主选课，是否允许退选；</w:t>
            </w:r>
          </w:p>
          <w:p w14:paraId="2ACB7B6E">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8、支持学生数据的统一导入与成绩统一导出，提供数据模板；</w:t>
            </w:r>
          </w:p>
          <w:p w14:paraId="21C80F8F">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9、学生考核包含视频、作业、考试、在线时间、扩展阅读多个维度，需能根据学校需要统一设置，也能根据不同课程分别设置；</w:t>
            </w:r>
          </w:p>
          <w:p w14:paraId="7126626A">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10、平台支持对助教教师及学生的行为进行记录与分析，包括学生使用各模块学习的时间分配、学习次数，学生在学习教学资料、参与辅助教学的情况汇总，提供教师工作行为分析，包括教师使用各模块教学的时间分配、教学次数；</w:t>
            </w:r>
          </w:p>
          <w:p w14:paraId="26EF0CE9">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11、采用多种手段对某一课程的教学效果进行在线实时统计，对班级成绩进行统计分析，对教师学生行为进行统计分析，支持表单和图表样式显示结果，可以导出统计结果；</w:t>
            </w:r>
          </w:p>
          <w:p w14:paraId="3E1C63A1">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12、支持课程评价与问卷功能；</w:t>
            </w:r>
          </w:p>
          <w:p w14:paraId="737BA8F2">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13、管理员可在后台设置相应的开课审核机制，根据实际情况选择开课管理，可选择手动审批可或自动审批。</w:t>
            </w:r>
          </w:p>
          <w:p w14:paraId="78B039A0">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14、平台支持人脸识别功能。学生的脸部特征信息，学校集中采集和学生自己采集，均可支持。学生在PC端和移动端进行在线考试，均需进行人脸识别。</w:t>
            </w:r>
          </w:p>
          <w:p w14:paraId="16D30698">
            <w:pPr>
              <w:rPr>
                <w:rFonts w:ascii="宋体" w:hAnsi="宋体" w:eastAsia="宋体" w:cs="宋体"/>
                <w:bCs/>
                <w:kern w:val="0"/>
                <w:sz w:val="24"/>
                <w:szCs w:val="24"/>
                <w:lang w:val="zh-CN" w:bidi="zh-CN"/>
              </w:rPr>
            </w:pPr>
            <w:bookmarkStart w:id="38" w:name="_Toc336854281"/>
            <w:r>
              <w:rPr>
                <w:rFonts w:hint="eastAsia" w:ascii="宋体" w:hAnsi="宋体" w:eastAsia="宋体" w:cs="宋体"/>
                <w:bCs/>
                <w:kern w:val="0"/>
                <w:sz w:val="24"/>
                <w:szCs w:val="24"/>
                <w:lang w:val="zh-CN" w:bidi="zh-CN"/>
              </w:rPr>
              <w:t>（二）学生在线学习要求</w:t>
            </w:r>
            <w:bookmarkEnd w:id="38"/>
          </w:p>
          <w:p w14:paraId="36408A72">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1、课程需支持闯关式教学，学生必须在完成当前任务后才可进入下一环节。系统还需支持一键式取消闯关模式，在取消闯关模式后学生可自由进行学习；</w:t>
            </w:r>
          </w:p>
          <w:p w14:paraId="731B6335">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2、学生在线学习课程时需支持进度记忆，支持防止快进、防止跳集观看，支持当前活动窗口探测，防止观看课程时进行其他活动。系统还可取消防快进、防跳集、当前窗口探测功能。支持长时间无活动自动停止播放；</w:t>
            </w:r>
          </w:p>
          <w:p w14:paraId="0FA68D04">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3、支持课程视频中插入考题，学生必需回答正确才可继续观看；</w:t>
            </w:r>
          </w:p>
          <w:p w14:paraId="73294BFC">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4、支持在线考试功能；</w:t>
            </w:r>
          </w:p>
          <w:p w14:paraId="78AC1E21">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5、支持学生在线进行讨论、答疑与寻求客服帮助。</w:t>
            </w:r>
          </w:p>
          <w:p w14:paraId="00260A26">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6、课程支持直播和拓展阅读的功能，并能将这两项纳入学生考核体系。</w:t>
            </w:r>
          </w:p>
          <w:p w14:paraId="1FEF6C8E">
            <w:pPr>
              <w:rPr>
                <w:rFonts w:ascii="宋体" w:hAnsi="宋体" w:eastAsia="宋体" w:cs="宋体"/>
                <w:bCs/>
                <w:kern w:val="0"/>
                <w:sz w:val="24"/>
                <w:szCs w:val="24"/>
                <w:lang w:val="zh-CN" w:bidi="zh-CN"/>
              </w:rPr>
            </w:pPr>
            <w:bookmarkStart w:id="39" w:name="_Toc336854282"/>
            <w:r>
              <w:rPr>
                <w:rFonts w:hint="eastAsia" w:ascii="宋体" w:hAnsi="宋体" w:eastAsia="宋体" w:cs="宋体"/>
                <w:bCs/>
                <w:kern w:val="0"/>
                <w:sz w:val="24"/>
                <w:szCs w:val="24"/>
                <w:lang w:val="zh-CN" w:bidi="zh-CN"/>
              </w:rPr>
              <w:t>（三）教师教学管理功能</w:t>
            </w:r>
            <w:bookmarkEnd w:id="39"/>
          </w:p>
          <w:p w14:paraId="25F3EFEC">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1、教师可发布各种通知，通知实时推送到学生的各个终端；系统自动反馈通知阅读情况，教师可在线查看；</w:t>
            </w:r>
          </w:p>
          <w:p w14:paraId="7410BEF9">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2、需灵活支持选课学生增删改操作；</w:t>
            </w:r>
          </w:p>
          <w:p w14:paraId="05BF83B6">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3、教师可设置课程的发布模式，包括闯关教学模式与自由学习模式，还可选择一次性发布学习任务和分批自动发布学习任务；</w:t>
            </w:r>
          </w:p>
          <w:p w14:paraId="17AF171B">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4、教师可以选择部分文档进行分享，作为参考资料；</w:t>
            </w:r>
          </w:p>
          <w:p w14:paraId="7E6E9132">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5、支持客观题在线批阅；支持根据考核标准进行成绩自动统计；</w:t>
            </w:r>
          </w:p>
          <w:p w14:paraId="46E78AD4">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6、教学结束后支持课程归档；</w:t>
            </w:r>
          </w:p>
          <w:p w14:paraId="30C00687">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7、支持教师在线查看数据统计，包括课程信息总览、每名学生学习详情、课程访问曲线、各项进度和成绩，支持成绩导出和线下成绩导入；</w:t>
            </w:r>
          </w:p>
          <w:p w14:paraId="47E330E3">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8、支持移动端考试与机房统一考试。</w:t>
            </w:r>
          </w:p>
          <w:p w14:paraId="345ED720">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（四）课程运行服务要求</w:t>
            </w:r>
          </w:p>
          <w:p w14:paraId="0A44B579">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1、具备支持大批量人员同时在线学习的运营服务能力；</w:t>
            </w:r>
          </w:p>
          <w:p w14:paraId="69B44C93">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2、支持云服务、混合部署、本地化部署等多种部署方式，确保视频访问时提供校园网与公网切换服务，平台远程访问、视频数据本地安装、公网访问；提供软件系统更新维护服务；</w:t>
            </w:r>
          </w:p>
          <w:p w14:paraId="79E1B4B4">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3、提供教学和教务全程服务，包括开课/结课的所有对接服务，学生信息、学习成绩及学分的导入/导出等；结课后能够提供针对学校的课程运行报告；</w:t>
            </w:r>
          </w:p>
          <w:p w14:paraId="01AE6687">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4、具备有效的防刷课管理机制，能及时、准确判断学生刷课行为，并能反馈相应信息给管理员、教师和学生，并在学习和课程考核环节上有相应控制流程。提供学生学习进度监控、课程访问统计分析、学习诚信监控，可根据学校需求随时提供教学运行数据和不诚信学习名单；</w:t>
            </w:r>
          </w:p>
          <w:p w14:paraId="3DF02C0D">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5、提供在线客服、电话客服、邮箱客服解决学生、管理员、辅导老师使用问题；学生学习的导学、督学（短信、电话、邮件）服务；</w:t>
            </w:r>
          </w:p>
          <w:p w14:paraId="2394055E">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6、学习进程中对学习情况进行问卷调查分析，了解学生感受和意见；</w:t>
            </w:r>
          </w:p>
          <w:p w14:paraId="012C4DB8">
            <w:pP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7、提供上门用户培训服务，且时间、地点、规模有学校制定，提供操作手册、培训课程和视频等参考资料。</w:t>
            </w:r>
          </w:p>
        </w:tc>
        <w:tc>
          <w:tcPr>
            <w:tcW w:w="800" w:type="dxa"/>
            <w:vAlign w:val="center"/>
          </w:tcPr>
          <w:p w14:paraId="68CCE6C8">
            <w:pPr>
              <w:jc w:val="cente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1</w:t>
            </w:r>
          </w:p>
        </w:tc>
        <w:tc>
          <w:tcPr>
            <w:tcW w:w="567" w:type="dxa"/>
            <w:vAlign w:val="center"/>
          </w:tcPr>
          <w:p w14:paraId="2A1CE416">
            <w:pPr>
              <w:jc w:val="center"/>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套</w:t>
            </w:r>
          </w:p>
        </w:tc>
      </w:tr>
    </w:tbl>
    <w:p w14:paraId="1B805CCC">
      <w:pPr>
        <w:spacing w:line="360" w:lineRule="auto"/>
        <w:ind w:firstLine="437"/>
        <w:outlineLvl w:val="1"/>
        <w:rPr>
          <w:rFonts w:ascii="宋体" w:hAnsi="宋体" w:eastAsia="宋体" w:cs="@仿宋_GB2312"/>
          <w:b/>
          <w:sz w:val="24"/>
          <w:szCs w:val="18"/>
        </w:rPr>
      </w:pPr>
    </w:p>
    <w:bookmarkEnd w:id="31"/>
    <w:p w14:paraId="259DA27E">
      <w:pPr>
        <w:spacing w:line="360" w:lineRule="auto"/>
        <w:ind w:firstLine="437"/>
        <w:outlineLvl w:val="1"/>
        <w:rPr>
          <w:rFonts w:hint="eastAsia" w:ascii="宋体" w:hAnsi="宋体" w:eastAsia="宋体" w:cs="@仿宋_GB2312"/>
          <w:b/>
          <w:sz w:val="24"/>
          <w:szCs w:val="18"/>
          <w:lang w:val="zh-CN"/>
        </w:rPr>
      </w:pPr>
      <w:r>
        <w:rPr>
          <w:rFonts w:hint="eastAsia" w:ascii="宋体" w:hAnsi="宋体" w:eastAsia="宋体" w:cs="@仿宋_GB2312"/>
          <w:b/>
          <w:sz w:val="24"/>
          <w:szCs w:val="18"/>
          <w:lang w:val="zh-CN"/>
        </w:rPr>
        <w:t>四、报价要求</w:t>
      </w:r>
    </w:p>
    <w:p w14:paraId="67ECA6B5">
      <w:pPr>
        <w:autoSpaceDE w:val="0"/>
        <w:autoSpaceDN w:val="0"/>
        <w:spacing w:before="11" w:line="360" w:lineRule="auto"/>
        <w:ind w:firstLine="480" w:firstLineChars="200"/>
        <w:jc w:val="left"/>
        <w:rPr>
          <w:rFonts w:ascii="宋体" w:hAnsi="宋体" w:eastAsia="宋体" w:cs="宋体"/>
          <w:bCs/>
          <w:kern w:val="0"/>
          <w:sz w:val="24"/>
          <w:szCs w:val="24"/>
          <w:lang w:val="zh-CN" w:bidi="zh-CN"/>
        </w:rPr>
      </w:pPr>
      <w:r>
        <w:rPr>
          <w:rFonts w:ascii="宋体" w:hAnsi="宋体" w:eastAsia="宋体" w:cs="宋体"/>
          <w:bCs/>
          <w:kern w:val="0"/>
          <w:sz w:val="24"/>
          <w:szCs w:val="24"/>
          <w:lang w:val="zh-CN" w:bidi="zh-CN"/>
        </w:rPr>
        <w:t>1</w:t>
      </w:r>
      <w:r>
        <w:rPr>
          <w:rFonts w:hint="eastAsia" w:ascii="宋体" w:hAnsi="宋体" w:eastAsia="宋体" w:cs="宋体"/>
          <w:bCs/>
          <w:kern w:val="0"/>
          <w:sz w:val="24"/>
          <w:szCs w:val="24"/>
          <w:lang w:val="zh-CN" w:bidi="zh-CN"/>
        </w:rPr>
        <w:t>、最高限价：</w:t>
      </w:r>
      <w:r>
        <w:rPr>
          <w:rFonts w:ascii="宋体" w:hAnsi="宋体" w:eastAsia="宋体" w:cs="宋体"/>
          <w:bCs/>
          <w:kern w:val="0"/>
          <w:sz w:val="24"/>
          <w:szCs w:val="24"/>
          <w:lang w:val="zh-CN" w:bidi="zh-CN"/>
        </w:rPr>
        <w:t>7.0元/人次/门</w:t>
      </w:r>
      <w:r>
        <w:rPr>
          <w:rFonts w:hint="eastAsia" w:ascii="宋体" w:hAnsi="宋体" w:eastAsia="宋体" w:cs="宋体"/>
          <w:bCs/>
          <w:kern w:val="0"/>
          <w:sz w:val="24"/>
          <w:szCs w:val="24"/>
          <w:lang w:val="zh-CN" w:bidi="zh-CN"/>
        </w:rPr>
        <w:t>；</w:t>
      </w:r>
    </w:p>
    <w:p w14:paraId="18F072AD">
      <w:pPr>
        <w:autoSpaceDE w:val="0"/>
        <w:autoSpaceDN w:val="0"/>
        <w:spacing w:before="11" w:line="360" w:lineRule="auto"/>
        <w:ind w:firstLine="480" w:firstLineChars="200"/>
        <w:jc w:val="left"/>
        <w:rPr>
          <w:rFonts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2、本项目报单价，且按照单价最终进行结算；</w:t>
      </w:r>
    </w:p>
    <w:p w14:paraId="755869BE">
      <w:pPr>
        <w:autoSpaceDE w:val="0"/>
        <w:autoSpaceDN w:val="0"/>
        <w:spacing w:before="11" w:line="360" w:lineRule="auto"/>
        <w:ind w:firstLine="480" w:firstLineChars="200"/>
        <w:jc w:val="left"/>
        <w:rPr>
          <w:rFonts w:ascii="宋体" w:hAnsi="宋体" w:eastAsia="宋体" w:cs="宋体"/>
          <w:bCs/>
          <w:kern w:val="0"/>
          <w:sz w:val="24"/>
          <w:szCs w:val="24"/>
          <w:lang w:val="zh-CN" w:bidi="zh-CN"/>
        </w:rPr>
      </w:pPr>
      <w:r>
        <w:rPr>
          <w:rFonts w:ascii="宋体" w:hAnsi="宋体" w:eastAsia="宋体" w:cs="宋体"/>
          <w:bCs/>
          <w:kern w:val="0"/>
          <w:sz w:val="24"/>
          <w:szCs w:val="24"/>
          <w:lang w:val="zh-CN" w:bidi="zh-CN"/>
        </w:rPr>
        <w:t>3</w:t>
      </w:r>
      <w:r>
        <w:rPr>
          <w:rFonts w:hint="eastAsia" w:ascii="宋体" w:hAnsi="宋体" w:eastAsia="宋体" w:cs="宋体"/>
          <w:bCs/>
          <w:kern w:val="0"/>
          <w:sz w:val="24"/>
          <w:szCs w:val="24"/>
          <w:lang w:val="zh-CN" w:bidi="zh-CN"/>
        </w:rPr>
        <w:t>、报价包含完成项目所需服务产生的一切费用。</w:t>
      </w:r>
    </w:p>
    <w:p w14:paraId="3DC02DE5">
      <w:pPr>
        <w:spacing w:line="360" w:lineRule="auto"/>
        <w:ind w:firstLine="437"/>
        <w:outlineLvl w:val="1"/>
        <w:rPr>
          <w:rFonts w:hint="eastAsia" w:ascii="宋体" w:hAnsi="宋体" w:eastAsia="宋体" w:cs="@仿宋_GB2312"/>
          <w:b/>
          <w:sz w:val="24"/>
          <w:szCs w:val="18"/>
          <w:lang w:val="zh-CN"/>
        </w:rPr>
      </w:pPr>
      <w:r>
        <w:rPr>
          <w:rFonts w:hint="eastAsia" w:ascii="宋体" w:hAnsi="宋体" w:eastAsia="宋体" w:cs="@仿宋_GB2312"/>
          <w:b/>
          <w:sz w:val="24"/>
          <w:szCs w:val="18"/>
          <w:lang w:val="zh-CN"/>
        </w:rPr>
        <w:t>五、其他要求</w:t>
      </w:r>
    </w:p>
    <w:p w14:paraId="615B01A9">
      <w:pPr>
        <w:autoSpaceDE w:val="0"/>
        <w:autoSpaceDN w:val="0"/>
        <w:spacing w:before="120" w:beforeLines="50" w:after="120" w:afterLines="50" w:line="360" w:lineRule="auto"/>
        <w:ind w:firstLine="480" w:firstLineChars="200"/>
        <w:jc w:val="left"/>
        <w:outlineLvl w:val="2"/>
        <w:rPr>
          <w:rFonts w:ascii="宋体" w:hAnsi="宋体" w:eastAsia="宋体" w:cs="宋体"/>
          <w:bCs/>
          <w:kern w:val="0"/>
          <w:sz w:val="24"/>
          <w:szCs w:val="24"/>
          <w:lang w:val="zh-CN" w:bidi="zh-CN"/>
        </w:rPr>
      </w:pPr>
      <w:r>
        <w:rPr>
          <w:rFonts w:ascii="宋体" w:hAnsi="宋体" w:eastAsia="宋体" w:cs="宋体"/>
          <w:bCs/>
          <w:kern w:val="0"/>
          <w:sz w:val="24"/>
          <w:szCs w:val="24"/>
          <w:lang w:val="zh-CN" w:bidi="zh-CN"/>
        </w:rPr>
        <w:t>1、提供专业课学习资源及系统试用，试用资源需涵盖12大专业门类，课程资源不少于900门，其中每类课程资源不少于30门；</w:t>
      </w:r>
    </w:p>
    <w:p w14:paraId="2FA19C31">
      <w:pPr>
        <w:autoSpaceDE w:val="0"/>
        <w:autoSpaceDN w:val="0"/>
        <w:spacing w:before="120" w:beforeLines="50" w:after="120" w:afterLines="50" w:line="360" w:lineRule="auto"/>
        <w:ind w:firstLine="480" w:firstLineChars="200"/>
        <w:jc w:val="left"/>
        <w:outlineLvl w:val="2"/>
        <w:rPr>
          <w:rFonts w:ascii="宋体" w:hAnsi="宋体" w:eastAsia="宋体" w:cs="宋体"/>
          <w:bCs/>
          <w:kern w:val="0"/>
          <w:sz w:val="24"/>
          <w:szCs w:val="24"/>
          <w:lang w:val="zh-CN" w:bidi="zh-CN"/>
        </w:rPr>
      </w:pPr>
      <w:r>
        <w:rPr>
          <w:rFonts w:ascii="宋体" w:hAnsi="宋体" w:eastAsia="宋体" w:cs="宋体"/>
          <w:bCs/>
          <w:kern w:val="0"/>
          <w:sz w:val="24"/>
          <w:szCs w:val="24"/>
          <w:lang w:val="zh-CN" w:bidi="zh-CN"/>
        </w:rPr>
        <w:t>2、提供智慧教学平台试用，试用功能涵盖课程管理、班级管理、网络课堂、课堂互动等教学辅助功能；</w:t>
      </w:r>
    </w:p>
    <w:p w14:paraId="0DC1756C">
      <w:pPr>
        <w:autoSpaceDE w:val="0"/>
        <w:autoSpaceDN w:val="0"/>
        <w:spacing w:before="120" w:beforeLines="50" w:after="120" w:afterLines="50" w:line="360" w:lineRule="auto"/>
        <w:ind w:firstLine="480" w:firstLineChars="200"/>
        <w:jc w:val="left"/>
        <w:outlineLvl w:val="2"/>
        <w:rPr>
          <w:rFonts w:ascii="宋体" w:hAnsi="宋体" w:eastAsia="宋体" w:cs="宋体"/>
          <w:bCs/>
          <w:kern w:val="0"/>
          <w:sz w:val="24"/>
          <w:szCs w:val="24"/>
          <w:lang w:val="zh-CN" w:bidi="zh-CN"/>
        </w:rPr>
      </w:pPr>
      <w:r>
        <w:rPr>
          <w:rFonts w:ascii="宋体" w:hAnsi="宋体" w:eastAsia="宋体" w:cs="宋体"/>
          <w:bCs/>
          <w:kern w:val="0"/>
          <w:sz w:val="24"/>
          <w:szCs w:val="24"/>
          <w:lang w:val="zh-CN" w:bidi="zh-CN"/>
        </w:rPr>
        <w:t>3、提供在线考试系统，试用系统涵盖通识课专业课题库资源、组卷、评分、成绩统计分析与导出、防作弊等功能；</w:t>
      </w:r>
    </w:p>
    <w:p w14:paraId="7EC538AF">
      <w:pPr>
        <w:autoSpaceDE w:val="0"/>
        <w:autoSpaceDN w:val="0"/>
        <w:spacing w:before="120" w:beforeLines="50" w:after="120" w:afterLines="50" w:line="360" w:lineRule="auto"/>
        <w:ind w:firstLine="480" w:firstLineChars="200"/>
        <w:jc w:val="left"/>
        <w:outlineLvl w:val="2"/>
        <w:rPr>
          <w:rFonts w:ascii="宋体" w:hAnsi="宋体" w:eastAsia="宋体" w:cs="宋体"/>
          <w:bCs/>
          <w:kern w:val="0"/>
          <w:sz w:val="24"/>
          <w:szCs w:val="24"/>
          <w:lang w:val="zh-CN" w:bidi="zh-CN"/>
        </w:rPr>
      </w:pPr>
      <w:r>
        <w:rPr>
          <w:rFonts w:ascii="宋体" w:hAnsi="宋体" w:eastAsia="宋体" w:cs="宋体"/>
          <w:bCs/>
          <w:kern w:val="0"/>
          <w:sz w:val="24"/>
          <w:szCs w:val="24"/>
          <w:lang w:val="zh-CN" w:bidi="zh-CN"/>
        </w:rPr>
        <w:t>4、供应商提供的试用服务均需提供对应的平台作为服务载体（包括不限于电脑端、移动端），不对学校作课程资源、系统功能等服务限制或保留；</w:t>
      </w:r>
    </w:p>
    <w:p w14:paraId="46D60C4D">
      <w:pPr>
        <w:autoSpaceDE w:val="0"/>
        <w:autoSpaceDN w:val="0"/>
        <w:spacing w:before="120" w:beforeLines="50" w:after="120" w:afterLines="50" w:line="360" w:lineRule="auto"/>
        <w:ind w:firstLine="480" w:firstLineChars="200"/>
        <w:jc w:val="left"/>
        <w:outlineLvl w:val="2"/>
        <w:rPr>
          <w:rFonts w:ascii="宋体" w:hAnsi="宋体" w:eastAsia="宋体" w:cs="宋体"/>
          <w:bCs/>
          <w:kern w:val="0"/>
          <w:sz w:val="24"/>
          <w:szCs w:val="24"/>
          <w:lang w:val="zh-CN" w:bidi="zh-CN"/>
        </w:rPr>
      </w:pPr>
      <w:r>
        <w:rPr>
          <w:rFonts w:ascii="宋体" w:hAnsi="宋体" w:eastAsia="宋体" w:cs="宋体"/>
          <w:bCs/>
          <w:kern w:val="0"/>
          <w:sz w:val="24"/>
          <w:szCs w:val="24"/>
          <w:lang w:val="zh-CN" w:bidi="zh-CN"/>
        </w:rPr>
        <w:t>5、供应商需对所有产品提供全面的技术支持、培训和咨询服务；</w:t>
      </w:r>
    </w:p>
    <w:p w14:paraId="2D27FF6D">
      <w:pPr>
        <w:autoSpaceDE w:val="0"/>
        <w:autoSpaceDN w:val="0"/>
        <w:spacing w:before="120" w:beforeLines="50" w:after="120" w:afterLines="50" w:line="360" w:lineRule="auto"/>
        <w:ind w:firstLine="480" w:firstLineChars="200"/>
        <w:jc w:val="left"/>
        <w:outlineLvl w:val="2"/>
        <w:rPr>
          <w:rFonts w:ascii="宋体" w:hAnsi="宋体" w:eastAsia="宋体" w:cs="宋体"/>
          <w:bCs/>
          <w:kern w:val="0"/>
          <w:sz w:val="24"/>
          <w:szCs w:val="24"/>
          <w:lang w:val="zh-CN" w:bidi="zh-CN"/>
        </w:rPr>
      </w:pPr>
      <w:r>
        <w:rPr>
          <w:rFonts w:ascii="宋体" w:hAnsi="宋体" w:eastAsia="宋体" w:cs="宋体"/>
          <w:bCs/>
          <w:kern w:val="0"/>
          <w:sz w:val="24"/>
          <w:szCs w:val="24"/>
          <w:lang w:val="zh-CN" w:bidi="zh-CN"/>
        </w:rPr>
        <w:t>6、提供专门的网站在线客服，对系统维护、使用中的一些问题进行及时的指导，提供7*12小时问题接收服务；</w:t>
      </w:r>
    </w:p>
    <w:p w14:paraId="53516F28">
      <w:pPr>
        <w:autoSpaceDE w:val="0"/>
        <w:autoSpaceDN w:val="0"/>
        <w:spacing w:before="120" w:beforeLines="50" w:after="120" w:afterLines="50" w:line="360" w:lineRule="auto"/>
        <w:ind w:firstLine="480" w:firstLineChars="200"/>
        <w:jc w:val="left"/>
        <w:outlineLvl w:val="2"/>
        <w:rPr>
          <w:rFonts w:ascii="宋体" w:hAnsi="宋体" w:eastAsia="宋体" w:cs="@仿宋_GB2312"/>
          <w:sz w:val="24"/>
          <w:szCs w:val="20"/>
        </w:rPr>
      </w:pPr>
      <w:bookmarkStart w:id="253" w:name="_GoBack"/>
      <w:bookmarkEnd w:id="253"/>
      <w:r>
        <w:rPr>
          <w:rFonts w:ascii="宋体" w:hAnsi="宋体" w:eastAsia="宋体" w:cs="宋体"/>
          <w:bCs/>
          <w:kern w:val="0"/>
          <w:sz w:val="24"/>
          <w:szCs w:val="24"/>
          <w:lang w:val="zh-CN" w:bidi="zh-CN"/>
        </w:rPr>
        <w:t>7、对于软件故障，供应商在接到故障通知2个小时内给予解答。如电话支持无法解决，则在2小时内做出响应，答复排除故障的策略。遇到重大技术问题，供应商应及时组织有关技术专家进行会诊，并采取相应措施确保系统在8小时内恢复运行。</w:t>
      </w:r>
      <w:r>
        <w:rPr>
          <w:rFonts w:hint="eastAsia" w:ascii="宋体" w:hAnsi="宋体" w:eastAsia="宋体" w:cs="宋体"/>
          <w:bCs/>
          <w:kern w:val="0"/>
          <w:sz w:val="24"/>
          <w:szCs w:val="24"/>
          <w:lang w:val="zh-CN" w:bidi="zh-CN"/>
        </w:rPr>
        <w:t xml:space="preserve">    </w:t>
      </w:r>
      <w:r>
        <w:rPr>
          <w:rFonts w:ascii="宋体" w:hAnsi="宋体" w:eastAsia="宋体" w:cs="@仿宋_GB2312"/>
          <w:sz w:val="24"/>
          <w:szCs w:val="20"/>
        </w:rPr>
        <w:br w:type="page"/>
      </w:r>
    </w:p>
    <w:p w14:paraId="140A0318">
      <w:pPr>
        <w:spacing w:line="360" w:lineRule="auto"/>
        <w:jc w:val="center"/>
        <w:outlineLvl w:val="0"/>
        <w:rPr>
          <w:rFonts w:ascii="宋体" w:hAnsi="宋体" w:eastAsia="宋体" w:cs="@仿宋_GB2312"/>
          <w:b/>
          <w:sz w:val="28"/>
          <w:szCs w:val="20"/>
        </w:rPr>
      </w:pPr>
      <w:bookmarkStart w:id="40" w:name="_Toc8668"/>
      <w:r>
        <w:rPr>
          <w:rFonts w:hint="eastAsia" w:ascii="宋体" w:hAnsi="宋体" w:eastAsia="宋体" w:cs="@仿宋_GB2312"/>
          <w:b/>
          <w:sz w:val="28"/>
          <w:szCs w:val="20"/>
        </w:rPr>
        <w:t>第四章  评审方法和标准</w:t>
      </w:r>
      <w:bookmarkEnd w:id="40"/>
    </w:p>
    <w:p w14:paraId="122DB33E">
      <w:pPr>
        <w:spacing w:line="360" w:lineRule="auto"/>
        <w:ind w:firstLine="437"/>
        <w:outlineLvl w:val="1"/>
        <w:rPr>
          <w:rFonts w:ascii="宋体" w:hAnsi="宋体" w:eastAsia="宋体" w:cs="@仿宋_GB2312"/>
          <w:b/>
          <w:sz w:val="24"/>
          <w:szCs w:val="20"/>
        </w:rPr>
      </w:pPr>
      <w:bookmarkStart w:id="41" w:name="_Toc12199"/>
      <w:bookmarkStart w:id="42" w:name="_Toc21211"/>
      <w:r>
        <w:rPr>
          <w:rFonts w:hint="eastAsia" w:ascii="宋体" w:hAnsi="宋体" w:eastAsia="宋体" w:cs="@仿宋_GB2312"/>
          <w:b/>
          <w:sz w:val="24"/>
          <w:szCs w:val="20"/>
        </w:rPr>
        <w:t>一、总则</w:t>
      </w:r>
      <w:bookmarkEnd w:id="41"/>
      <w:bookmarkEnd w:id="42"/>
    </w:p>
    <w:p w14:paraId="3CA642C5">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本项目将按照磋商文件第二章 供应商须知的相关要求</w:t>
      </w:r>
      <w:r>
        <w:rPr>
          <w:rFonts w:ascii="宋体" w:hAnsi="宋体" w:eastAsia="宋体" w:cs="@仿宋_GB2312"/>
          <w:sz w:val="24"/>
          <w:szCs w:val="20"/>
        </w:rPr>
        <w:t>及本章的规定</w:t>
      </w:r>
      <w:r>
        <w:rPr>
          <w:rFonts w:hint="eastAsia" w:ascii="宋体" w:hAnsi="宋体" w:eastAsia="宋体" w:cs="@仿宋_GB2312"/>
          <w:sz w:val="24"/>
          <w:szCs w:val="20"/>
        </w:rPr>
        <w:t>评审</w:t>
      </w:r>
      <w:r>
        <w:rPr>
          <w:rFonts w:ascii="宋体" w:hAnsi="宋体" w:eastAsia="宋体" w:cs="@仿宋_GB2312"/>
          <w:sz w:val="24"/>
          <w:szCs w:val="20"/>
        </w:rPr>
        <w:t>。</w:t>
      </w:r>
    </w:p>
    <w:p w14:paraId="2F0C8B24">
      <w:pPr>
        <w:spacing w:line="360" w:lineRule="auto"/>
        <w:ind w:firstLine="437"/>
        <w:outlineLvl w:val="1"/>
        <w:rPr>
          <w:rFonts w:ascii="宋体" w:hAnsi="宋体" w:eastAsia="宋体" w:cs="@仿宋_GB2312"/>
          <w:b/>
          <w:sz w:val="24"/>
          <w:szCs w:val="20"/>
        </w:rPr>
      </w:pPr>
      <w:bookmarkStart w:id="43" w:name="_Toc13039"/>
      <w:bookmarkStart w:id="44" w:name="_Toc16885"/>
      <w:r>
        <w:rPr>
          <w:rFonts w:hint="eastAsia" w:ascii="宋体" w:hAnsi="宋体" w:eastAsia="宋体" w:cs="@仿宋_GB2312"/>
          <w:b/>
          <w:sz w:val="24"/>
          <w:szCs w:val="20"/>
        </w:rPr>
        <w:t>二、评审方法</w:t>
      </w:r>
      <w:bookmarkEnd w:id="43"/>
      <w:bookmarkEnd w:id="44"/>
    </w:p>
    <w:p w14:paraId="356BF3D5">
      <w:pPr>
        <w:spacing w:line="360" w:lineRule="auto"/>
        <w:ind w:firstLine="435"/>
        <w:outlineLvl w:val="2"/>
        <w:rPr>
          <w:rFonts w:ascii="宋体" w:hAnsi="宋体" w:eastAsia="宋体" w:cs="@仿宋_GB2312"/>
          <w:sz w:val="24"/>
          <w:szCs w:val="20"/>
        </w:rPr>
      </w:pPr>
      <w:r>
        <w:rPr>
          <w:rFonts w:hint="eastAsia" w:ascii="宋体" w:hAnsi="宋体" w:eastAsia="宋体" w:cs="@仿宋_GB2312"/>
          <w:sz w:val="24"/>
          <w:szCs w:val="20"/>
        </w:rPr>
        <w:t>2.1初审</w:t>
      </w:r>
    </w:p>
    <w:p w14:paraId="659AF703">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磋商小组对供应商的响应文件进行初审，以确定其是否满足磋商文件的实质性要求。初审表如下：</w:t>
      </w:r>
    </w:p>
    <w:tbl>
      <w:tblPr>
        <w:tblStyle w:val="22"/>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810"/>
        <w:gridCol w:w="4999"/>
        <w:gridCol w:w="2074"/>
      </w:tblGrid>
      <w:tr w14:paraId="0CE2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C12F38F">
            <w:pPr>
              <w:adjustRightInd w:val="0"/>
              <w:snapToGrid w:val="0"/>
              <w:spacing w:line="360" w:lineRule="auto"/>
              <w:ind w:right="-10"/>
              <w:jc w:val="center"/>
              <w:rPr>
                <w:rFonts w:ascii="宋体" w:hAnsi="宋体" w:eastAsia="宋体" w:cs="@仿宋_GB2312"/>
                <w:sz w:val="24"/>
                <w:szCs w:val="20"/>
              </w:rPr>
            </w:pPr>
            <w:r>
              <w:rPr>
                <w:rFonts w:hint="eastAsia" w:ascii="宋体" w:hAnsi="宋体" w:eastAsia="宋体" w:cs="@仿宋_GB2312"/>
                <w:b/>
                <w:sz w:val="24"/>
              </w:rPr>
              <w:t>初审表</w:t>
            </w:r>
          </w:p>
        </w:tc>
      </w:tr>
      <w:tr w14:paraId="77D4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383D4302">
            <w:pPr>
              <w:adjustRightInd w:val="0"/>
              <w:snapToGrid w:val="0"/>
              <w:spacing w:line="360" w:lineRule="auto"/>
              <w:ind w:right="-10"/>
              <w:jc w:val="center"/>
              <w:rPr>
                <w:rFonts w:ascii="宋体" w:hAnsi="宋体" w:eastAsia="宋体" w:cs="@仿宋_GB2312"/>
                <w:sz w:val="24"/>
                <w:szCs w:val="20"/>
              </w:rPr>
            </w:pPr>
            <w:r>
              <w:rPr>
                <w:rFonts w:hint="eastAsia" w:ascii="宋体" w:hAnsi="宋体" w:eastAsia="宋体" w:cs="@仿宋_GB2312"/>
                <w:sz w:val="24"/>
                <w:szCs w:val="20"/>
              </w:rPr>
              <w:t>序号</w:t>
            </w:r>
          </w:p>
        </w:tc>
        <w:tc>
          <w:tcPr>
            <w:tcW w:w="942" w:type="pct"/>
            <w:tcBorders>
              <w:bottom w:val="single" w:color="auto" w:sz="4" w:space="0"/>
            </w:tcBorders>
            <w:vAlign w:val="center"/>
          </w:tcPr>
          <w:p w14:paraId="1006B443">
            <w:pPr>
              <w:adjustRightInd w:val="0"/>
              <w:snapToGrid w:val="0"/>
              <w:spacing w:line="360" w:lineRule="auto"/>
              <w:ind w:right="-10"/>
              <w:jc w:val="center"/>
              <w:rPr>
                <w:rFonts w:ascii="宋体" w:hAnsi="宋体" w:eastAsia="宋体" w:cs="@仿宋_GB2312"/>
                <w:sz w:val="24"/>
                <w:szCs w:val="24"/>
              </w:rPr>
            </w:pPr>
            <w:r>
              <w:rPr>
                <w:rFonts w:hint="eastAsia" w:ascii="宋体" w:hAnsi="宋体" w:eastAsia="宋体" w:cs="@仿宋_GB2312"/>
                <w:sz w:val="24"/>
                <w:szCs w:val="24"/>
              </w:rPr>
              <w:t>审查指标</w:t>
            </w:r>
          </w:p>
        </w:tc>
        <w:tc>
          <w:tcPr>
            <w:tcW w:w="2602" w:type="pct"/>
            <w:tcBorders>
              <w:bottom w:val="single" w:color="auto" w:sz="4" w:space="0"/>
            </w:tcBorders>
            <w:vAlign w:val="center"/>
          </w:tcPr>
          <w:p w14:paraId="6AC7646D">
            <w:pPr>
              <w:adjustRightInd w:val="0"/>
              <w:snapToGrid w:val="0"/>
              <w:spacing w:line="360" w:lineRule="auto"/>
              <w:ind w:right="-10"/>
              <w:jc w:val="center"/>
              <w:rPr>
                <w:rFonts w:ascii="宋体" w:hAnsi="宋体" w:eastAsia="宋体" w:cs="@仿宋_GB2312"/>
                <w:sz w:val="24"/>
                <w:szCs w:val="20"/>
              </w:rPr>
            </w:pPr>
            <w:r>
              <w:rPr>
                <w:rFonts w:hint="eastAsia" w:ascii="宋体" w:hAnsi="宋体" w:eastAsia="宋体" w:cs="@仿宋_GB2312"/>
                <w:sz w:val="24"/>
                <w:szCs w:val="20"/>
              </w:rPr>
              <w:t>审查标准</w:t>
            </w:r>
          </w:p>
        </w:tc>
        <w:tc>
          <w:tcPr>
            <w:tcW w:w="1077" w:type="pct"/>
            <w:tcBorders>
              <w:bottom w:val="single" w:color="auto" w:sz="4" w:space="0"/>
            </w:tcBorders>
            <w:vAlign w:val="center"/>
          </w:tcPr>
          <w:p w14:paraId="0029E886">
            <w:pPr>
              <w:adjustRightInd w:val="0"/>
              <w:snapToGrid w:val="0"/>
              <w:spacing w:line="360" w:lineRule="auto"/>
              <w:ind w:right="-10"/>
              <w:jc w:val="center"/>
              <w:rPr>
                <w:rFonts w:ascii="宋体" w:hAnsi="宋体" w:eastAsia="宋体" w:cs="@仿宋_GB2312"/>
                <w:sz w:val="24"/>
                <w:szCs w:val="20"/>
              </w:rPr>
            </w:pPr>
            <w:r>
              <w:rPr>
                <w:rFonts w:hint="eastAsia" w:ascii="宋体" w:hAnsi="宋体" w:eastAsia="宋体" w:cs="@仿宋_GB2312"/>
                <w:sz w:val="24"/>
                <w:szCs w:val="20"/>
              </w:rPr>
              <w:t>格式要求</w:t>
            </w:r>
          </w:p>
        </w:tc>
      </w:tr>
      <w:tr w14:paraId="14E0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7" w:type="pct"/>
            <w:tcBorders>
              <w:bottom w:val="single" w:color="auto" w:sz="4" w:space="0"/>
            </w:tcBorders>
            <w:vAlign w:val="center"/>
          </w:tcPr>
          <w:p w14:paraId="77F7374D">
            <w:pPr>
              <w:adjustRightInd w:val="0"/>
              <w:snapToGrid w:val="0"/>
              <w:spacing w:line="360" w:lineRule="auto"/>
              <w:ind w:right="-10"/>
              <w:jc w:val="center"/>
              <w:rPr>
                <w:rFonts w:ascii="宋体" w:hAnsi="宋体" w:eastAsia="宋体" w:cs="@仿宋_GB2312"/>
                <w:sz w:val="24"/>
                <w:szCs w:val="20"/>
              </w:rPr>
            </w:pPr>
            <w:r>
              <w:rPr>
                <w:rFonts w:hint="eastAsia" w:ascii="宋体" w:hAnsi="宋体" w:eastAsia="宋体" w:cs="@仿宋_GB2312"/>
                <w:sz w:val="24"/>
                <w:szCs w:val="20"/>
              </w:rPr>
              <w:t>1</w:t>
            </w:r>
          </w:p>
        </w:tc>
        <w:tc>
          <w:tcPr>
            <w:tcW w:w="942" w:type="pct"/>
            <w:tcBorders>
              <w:bottom w:val="single" w:color="auto" w:sz="4" w:space="0"/>
            </w:tcBorders>
            <w:vAlign w:val="center"/>
          </w:tcPr>
          <w:p w14:paraId="43119E4A">
            <w:pPr>
              <w:spacing w:after="50" w:line="360" w:lineRule="auto"/>
              <w:ind w:right="-10"/>
              <w:jc w:val="center"/>
              <w:rPr>
                <w:rFonts w:ascii="宋体" w:hAnsi="宋体" w:eastAsia="宋体" w:cs="@仿宋_GB2312"/>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2" w:type="pct"/>
            <w:tcBorders>
              <w:bottom w:val="single" w:color="auto" w:sz="4" w:space="0"/>
            </w:tcBorders>
            <w:vAlign w:val="center"/>
          </w:tcPr>
          <w:p w14:paraId="0E68167F">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（1）供应商</w:t>
            </w:r>
            <w:r>
              <w:rPr>
                <w:rFonts w:ascii="宋体" w:hAnsi="宋体" w:eastAsia="宋体" w:cs="宋体"/>
                <w:sz w:val="24"/>
                <w:szCs w:val="24"/>
              </w:rPr>
              <w:t>为企业（包括合伙企业）的，应</w:t>
            </w:r>
            <w:r>
              <w:rPr>
                <w:rFonts w:hint="eastAsia" w:ascii="宋体" w:hAnsi="宋体" w:eastAsia="宋体" w:cs="宋体"/>
                <w:sz w:val="24"/>
                <w:szCs w:val="24"/>
              </w:rPr>
              <w:t>提</w:t>
            </w:r>
            <w:r>
              <w:rPr>
                <w:rFonts w:ascii="宋体" w:hAnsi="宋体" w:eastAsia="宋体" w:cs="宋体"/>
                <w:sz w:val="24"/>
                <w:szCs w:val="24"/>
              </w:rPr>
              <w:t>供有效的营业执照；</w:t>
            </w:r>
          </w:p>
          <w:p w14:paraId="505D3BCC">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（2）供应商</w:t>
            </w:r>
            <w:r>
              <w:rPr>
                <w:rFonts w:ascii="宋体" w:hAnsi="宋体" w:eastAsia="宋体" w:cs="宋体"/>
                <w:sz w:val="24"/>
                <w:szCs w:val="24"/>
              </w:rPr>
              <w:t>为事业单位的，应</w:t>
            </w:r>
            <w:r>
              <w:rPr>
                <w:rFonts w:hint="eastAsia" w:ascii="宋体" w:hAnsi="宋体" w:eastAsia="宋体" w:cs="宋体"/>
                <w:sz w:val="24"/>
                <w:szCs w:val="24"/>
              </w:rPr>
              <w:t>提</w:t>
            </w:r>
            <w:r>
              <w:rPr>
                <w:rFonts w:ascii="宋体" w:hAnsi="宋体" w:eastAsia="宋体" w:cs="宋体"/>
                <w:sz w:val="24"/>
                <w:szCs w:val="24"/>
              </w:rPr>
              <w:t>供有效的事业单位法人证书；</w:t>
            </w:r>
          </w:p>
          <w:p w14:paraId="4BCACC7A">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（3）供应商</w:t>
            </w:r>
            <w:r>
              <w:rPr>
                <w:rFonts w:ascii="宋体" w:hAnsi="宋体" w:eastAsia="宋体" w:cs="宋体"/>
                <w:sz w:val="24"/>
                <w:szCs w:val="24"/>
              </w:rPr>
              <w:t>是非企业机构的，应</w:t>
            </w:r>
            <w:r>
              <w:rPr>
                <w:rFonts w:hint="eastAsia" w:ascii="宋体" w:hAnsi="宋体" w:eastAsia="宋体" w:cs="宋体"/>
                <w:sz w:val="24"/>
                <w:szCs w:val="24"/>
              </w:rPr>
              <w:t>提</w:t>
            </w:r>
            <w:r>
              <w:rPr>
                <w:rFonts w:ascii="宋体" w:hAnsi="宋体" w:eastAsia="宋体" w:cs="宋体"/>
                <w:sz w:val="24"/>
                <w:szCs w:val="24"/>
              </w:rPr>
              <w:t>供有效的执业许可证</w:t>
            </w:r>
            <w:r>
              <w:rPr>
                <w:rFonts w:hint="eastAsia" w:ascii="宋体" w:hAnsi="宋体" w:eastAsia="宋体" w:cs="宋体"/>
                <w:sz w:val="24"/>
                <w:szCs w:val="24"/>
              </w:rPr>
              <w:t>或</w:t>
            </w:r>
            <w:r>
              <w:rPr>
                <w:rFonts w:ascii="宋体" w:hAnsi="宋体" w:eastAsia="宋体" w:cs="宋体"/>
                <w:sz w:val="24"/>
                <w:szCs w:val="24"/>
              </w:rPr>
              <w:t>登记证书等证明文件；</w:t>
            </w:r>
          </w:p>
          <w:p w14:paraId="68F4914E">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（4）供应商</w:t>
            </w:r>
            <w:r>
              <w:rPr>
                <w:rFonts w:ascii="宋体" w:hAnsi="宋体" w:eastAsia="宋体" w:cs="宋体"/>
                <w:sz w:val="24"/>
                <w:szCs w:val="24"/>
              </w:rPr>
              <w:t>是个体工商户的，应</w:t>
            </w:r>
            <w:r>
              <w:rPr>
                <w:rFonts w:hint="eastAsia" w:ascii="宋体" w:hAnsi="宋体" w:eastAsia="宋体" w:cs="宋体"/>
                <w:sz w:val="24"/>
                <w:szCs w:val="24"/>
              </w:rPr>
              <w:t>提</w:t>
            </w:r>
            <w:r>
              <w:rPr>
                <w:rFonts w:ascii="宋体" w:hAnsi="宋体" w:eastAsia="宋体" w:cs="宋体"/>
                <w:sz w:val="24"/>
                <w:szCs w:val="24"/>
              </w:rPr>
              <w:t>供有效的个体工商户营业执照；</w:t>
            </w:r>
          </w:p>
          <w:p w14:paraId="471ABB3B">
            <w:pPr>
              <w:spacing w:after="50" w:line="360" w:lineRule="auto"/>
              <w:ind w:right="-10"/>
              <w:jc w:val="left"/>
              <w:rPr>
                <w:rFonts w:ascii="宋体" w:hAnsi="宋体" w:eastAsia="宋体" w:cs="@仿宋_GB2312"/>
                <w:sz w:val="24"/>
                <w:szCs w:val="28"/>
              </w:rPr>
            </w:pPr>
            <w:r>
              <w:rPr>
                <w:rFonts w:hint="eastAsia" w:ascii="宋体" w:hAnsi="宋体" w:eastAsia="宋体" w:cs="宋体"/>
                <w:sz w:val="24"/>
                <w:szCs w:val="24"/>
              </w:rPr>
              <w:t>（5）供应商</w:t>
            </w:r>
            <w:r>
              <w:rPr>
                <w:rFonts w:ascii="宋体" w:hAnsi="宋体" w:eastAsia="宋体" w:cs="宋体"/>
                <w:sz w:val="24"/>
                <w:szCs w:val="24"/>
              </w:rPr>
              <w:t>是自然人的，应</w:t>
            </w:r>
            <w:r>
              <w:rPr>
                <w:rFonts w:hint="eastAsia" w:ascii="宋体" w:hAnsi="宋体" w:eastAsia="宋体" w:cs="宋体"/>
                <w:sz w:val="24"/>
                <w:szCs w:val="24"/>
              </w:rPr>
              <w:t>提</w:t>
            </w:r>
            <w:r>
              <w:rPr>
                <w:rFonts w:ascii="宋体" w:hAnsi="宋体" w:eastAsia="宋体" w:cs="宋体"/>
                <w:sz w:val="24"/>
                <w:szCs w:val="24"/>
              </w:rPr>
              <w:t>供有效的自然人身份证明。</w:t>
            </w:r>
          </w:p>
        </w:tc>
        <w:tc>
          <w:tcPr>
            <w:tcW w:w="1077" w:type="pct"/>
            <w:vAlign w:val="center"/>
          </w:tcPr>
          <w:p w14:paraId="4C29FBA3">
            <w:pPr>
              <w:spacing w:line="360" w:lineRule="auto"/>
              <w:jc w:val="center"/>
              <w:rPr>
                <w:rFonts w:ascii="宋体" w:hAnsi="宋体" w:eastAsia="宋体" w:cs="@仿宋_GB2312"/>
                <w:sz w:val="24"/>
                <w:szCs w:val="20"/>
              </w:rPr>
            </w:pPr>
            <w:r>
              <w:rPr>
                <w:rFonts w:hint="eastAsia" w:ascii="宋体" w:hAnsi="宋体" w:eastAsia="宋体" w:cs="宋体"/>
                <w:sz w:val="24"/>
                <w:szCs w:val="24"/>
              </w:rPr>
              <w:t>提供材料扫描件或电子证照，应完整的体现出材料或电子证照全部内容。联合体磋商的联合体各方均须提供。</w:t>
            </w:r>
          </w:p>
        </w:tc>
      </w:tr>
      <w:tr w14:paraId="6EB6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7" w:type="pct"/>
            <w:tcBorders>
              <w:bottom w:val="single" w:color="auto" w:sz="4" w:space="0"/>
            </w:tcBorders>
            <w:vAlign w:val="center"/>
          </w:tcPr>
          <w:p w14:paraId="07C7FDCD">
            <w:pPr>
              <w:adjustRightInd w:val="0"/>
              <w:snapToGrid w:val="0"/>
              <w:spacing w:line="360" w:lineRule="auto"/>
              <w:ind w:right="-10"/>
              <w:jc w:val="center"/>
              <w:rPr>
                <w:rFonts w:ascii="宋体" w:hAnsi="宋体" w:eastAsia="宋体" w:cs="@仿宋_GB2312"/>
                <w:sz w:val="24"/>
                <w:szCs w:val="20"/>
              </w:rPr>
            </w:pPr>
            <w:r>
              <w:rPr>
                <w:rFonts w:hint="eastAsia" w:ascii="宋体" w:hAnsi="宋体" w:eastAsia="宋体" w:cs="@仿宋_GB2312"/>
                <w:sz w:val="24"/>
                <w:szCs w:val="20"/>
              </w:rPr>
              <w:t>2</w:t>
            </w:r>
          </w:p>
        </w:tc>
        <w:tc>
          <w:tcPr>
            <w:tcW w:w="942" w:type="pct"/>
            <w:tcBorders>
              <w:bottom w:val="single" w:color="auto" w:sz="4" w:space="0"/>
            </w:tcBorders>
            <w:vAlign w:val="center"/>
          </w:tcPr>
          <w:p w14:paraId="200DAECF">
            <w:pPr>
              <w:spacing w:after="50" w:line="360" w:lineRule="auto"/>
              <w:ind w:right="-10"/>
              <w:jc w:val="center"/>
              <w:rPr>
                <w:rFonts w:ascii="宋体" w:hAnsi="宋体" w:eastAsia="宋体" w:cs="@仿宋_GB2312"/>
                <w:sz w:val="24"/>
                <w:szCs w:val="28"/>
              </w:rPr>
            </w:pPr>
            <w:r>
              <w:rPr>
                <w:rFonts w:hint="eastAsia" w:ascii="宋体" w:hAnsi="宋体" w:eastAsia="宋体" w:cs="@仿宋_GB2312"/>
                <w:sz w:val="24"/>
                <w:szCs w:val="18"/>
              </w:rPr>
              <w:t>供应商资格声明书</w:t>
            </w:r>
          </w:p>
        </w:tc>
        <w:tc>
          <w:tcPr>
            <w:tcW w:w="2602" w:type="pct"/>
            <w:tcBorders>
              <w:bottom w:val="single" w:color="auto" w:sz="4" w:space="0"/>
            </w:tcBorders>
            <w:vAlign w:val="center"/>
          </w:tcPr>
          <w:p w14:paraId="3C23B59E">
            <w:pPr>
              <w:spacing w:after="50" w:line="360" w:lineRule="auto"/>
              <w:ind w:right="-10"/>
              <w:jc w:val="left"/>
              <w:rPr>
                <w:rFonts w:ascii="宋体" w:hAnsi="宋体" w:eastAsia="宋体" w:cs="@仿宋_GB2312"/>
                <w:sz w:val="24"/>
                <w:szCs w:val="28"/>
              </w:rPr>
            </w:pPr>
            <w:r>
              <w:rPr>
                <w:rFonts w:hint="eastAsia" w:ascii="宋体" w:hAnsi="宋体" w:eastAsia="宋体" w:cs="宋体"/>
                <w:sz w:val="24"/>
                <w:szCs w:val="24"/>
              </w:rPr>
              <w:t>提</w:t>
            </w:r>
            <w:r>
              <w:rPr>
                <w:rFonts w:ascii="宋体" w:hAnsi="宋体" w:eastAsia="宋体" w:cs="宋体"/>
                <w:sz w:val="24"/>
                <w:szCs w:val="24"/>
              </w:rPr>
              <w:t>供符合</w:t>
            </w:r>
            <w:r>
              <w:rPr>
                <w:rFonts w:hint="eastAsia" w:ascii="宋体" w:hAnsi="宋体" w:eastAsia="宋体" w:cs="宋体"/>
                <w:sz w:val="24"/>
                <w:szCs w:val="24"/>
              </w:rPr>
              <w:t>磋商</w:t>
            </w:r>
            <w:r>
              <w:rPr>
                <w:rFonts w:ascii="宋体" w:hAnsi="宋体" w:eastAsia="宋体" w:cs="宋体"/>
                <w:sz w:val="24"/>
                <w:szCs w:val="24"/>
              </w:rPr>
              <w:t>文件要求的《</w:t>
            </w:r>
            <w:r>
              <w:rPr>
                <w:rFonts w:hint="eastAsia" w:ascii="宋体" w:hAnsi="宋体" w:eastAsia="宋体" w:cs="宋体"/>
                <w:sz w:val="24"/>
                <w:szCs w:val="24"/>
              </w:rPr>
              <w:t>供应商</w:t>
            </w:r>
            <w:r>
              <w:rPr>
                <w:rFonts w:ascii="宋体" w:hAnsi="宋体" w:eastAsia="宋体" w:cs="宋体"/>
                <w:sz w:val="24"/>
                <w:szCs w:val="24"/>
              </w:rPr>
              <w:t>资格声明书》</w:t>
            </w:r>
            <w:r>
              <w:rPr>
                <w:rFonts w:hint="eastAsia" w:ascii="宋体" w:hAnsi="宋体" w:eastAsia="宋体" w:cs="宋体"/>
                <w:sz w:val="24"/>
                <w:szCs w:val="24"/>
              </w:rPr>
              <w:t>。</w:t>
            </w:r>
          </w:p>
        </w:tc>
        <w:tc>
          <w:tcPr>
            <w:tcW w:w="1077" w:type="pct"/>
            <w:vAlign w:val="center"/>
          </w:tcPr>
          <w:p w14:paraId="7FAE6532">
            <w:pPr>
              <w:spacing w:line="360" w:lineRule="auto"/>
              <w:jc w:val="center"/>
              <w:rPr>
                <w:rFonts w:ascii="宋体" w:hAnsi="宋体" w:eastAsia="宋体" w:cs="宋体"/>
                <w:sz w:val="24"/>
                <w:szCs w:val="24"/>
              </w:rPr>
            </w:pPr>
            <w:r>
              <w:rPr>
                <w:rFonts w:hint="eastAsia" w:ascii="宋体" w:hAnsi="宋体" w:eastAsia="宋体" w:cs="@仿宋_GB2312"/>
                <w:sz w:val="24"/>
                <w:szCs w:val="20"/>
              </w:rPr>
              <w:t>详见第六章响应文件格式。</w:t>
            </w:r>
          </w:p>
        </w:tc>
      </w:tr>
      <w:tr w14:paraId="2EF0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0D4FB690">
            <w:pPr>
              <w:adjustRightInd w:val="0"/>
              <w:snapToGrid w:val="0"/>
              <w:spacing w:line="360" w:lineRule="auto"/>
              <w:ind w:right="-10"/>
              <w:jc w:val="center"/>
              <w:rPr>
                <w:rFonts w:ascii="宋体" w:hAnsi="宋体" w:eastAsia="宋体" w:cs="@仿宋_GB2312"/>
                <w:sz w:val="24"/>
                <w:szCs w:val="20"/>
              </w:rPr>
            </w:pPr>
            <w:r>
              <w:rPr>
                <w:rFonts w:hint="eastAsia" w:ascii="宋体" w:hAnsi="宋体" w:eastAsia="宋体" w:cs="@仿宋_GB2312"/>
                <w:sz w:val="24"/>
                <w:szCs w:val="20"/>
              </w:rPr>
              <w:t>3</w:t>
            </w:r>
          </w:p>
        </w:tc>
        <w:tc>
          <w:tcPr>
            <w:tcW w:w="942" w:type="pct"/>
            <w:tcBorders>
              <w:bottom w:val="single" w:color="auto" w:sz="4" w:space="0"/>
            </w:tcBorders>
            <w:vAlign w:val="center"/>
          </w:tcPr>
          <w:p w14:paraId="0EFEEE39">
            <w:pPr>
              <w:spacing w:after="50" w:line="360" w:lineRule="auto"/>
              <w:ind w:right="-10"/>
              <w:jc w:val="center"/>
              <w:rPr>
                <w:rFonts w:ascii="宋体" w:hAnsi="宋体" w:eastAsia="宋体" w:cs="@仿宋_GB2312"/>
                <w:sz w:val="24"/>
                <w:szCs w:val="28"/>
              </w:rPr>
            </w:pPr>
            <w:r>
              <w:rPr>
                <w:rFonts w:hint="eastAsia" w:ascii="宋体" w:hAnsi="宋体" w:eastAsia="宋体" w:cs="@仿宋_GB2312"/>
                <w:sz w:val="24"/>
                <w:szCs w:val="18"/>
              </w:rPr>
              <w:t>供应商</w:t>
            </w:r>
            <w:r>
              <w:rPr>
                <w:rFonts w:hint="eastAsia" w:ascii="宋体" w:hAnsi="宋体" w:eastAsia="宋体" w:cs="宋体"/>
                <w:sz w:val="24"/>
                <w:szCs w:val="24"/>
              </w:rPr>
              <w:t>信用记录</w:t>
            </w:r>
          </w:p>
        </w:tc>
        <w:tc>
          <w:tcPr>
            <w:tcW w:w="2602" w:type="pct"/>
            <w:tcBorders>
              <w:bottom w:val="single" w:color="auto" w:sz="4" w:space="0"/>
            </w:tcBorders>
            <w:vAlign w:val="center"/>
          </w:tcPr>
          <w:p w14:paraId="28537BF5">
            <w:pPr>
              <w:spacing w:after="50" w:line="360" w:lineRule="auto"/>
              <w:ind w:right="-10"/>
              <w:jc w:val="left"/>
              <w:rPr>
                <w:rFonts w:ascii="@仿宋_GB2312" w:hAnsi="@仿宋_GB2312" w:eastAsia="@仿宋_GB2312" w:cs="@仿宋_GB2312"/>
                <w:szCs w:val="20"/>
              </w:rPr>
            </w:pPr>
            <w:r>
              <w:rPr>
                <w:rFonts w:hint="eastAsia" w:ascii="宋体" w:hAnsi="宋体" w:eastAsia="宋体" w:cs="宋体"/>
                <w:sz w:val="24"/>
                <w:szCs w:val="24"/>
              </w:rPr>
              <w:t>供应商</w:t>
            </w:r>
            <w:r>
              <w:rPr>
                <w:rFonts w:hint="eastAsia" w:ascii="宋体" w:hAnsi="宋体" w:eastAsia="宋体" w:cs="宋体"/>
                <w:sz w:val="24"/>
                <w:szCs w:val="24"/>
                <w:lang w:val="zh-CN"/>
              </w:rPr>
              <w:t>不得存在</w:t>
            </w:r>
            <w:r>
              <w:rPr>
                <w:rFonts w:hint="eastAsia" w:ascii="宋体" w:hAnsi="宋体" w:eastAsia="宋体" w:cs="宋体"/>
                <w:sz w:val="24"/>
                <w:szCs w:val="24"/>
              </w:rPr>
              <w:t>供应商</w:t>
            </w:r>
            <w:r>
              <w:rPr>
                <w:rFonts w:hint="eastAsia" w:ascii="宋体" w:hAnsi="宋体" w:eastAsia="宋体" w:cs="宋体"/>
                <w:sz w:val="24"/>
                <w:szCs w:val="24"/>
                <w:lang w:val="zh-CN"/>
              </w:rPr>
              <w:t>须知正文第1</w:t>
            </w:r>
            <w:r>
              <w:rPr>
                <w:rFonts w:hint="eastAsia" w:ascii="宋体" w:hAnsi="宋体" w:eastAsia="宋体" w:cs="宋体"/>
                <w:sz w:val="24"/>
                <w:szCs w:val="24"/>
              </w:rPr>
              <w:t>4</w:t>
            </w:r>
            <w:r>
              <w:rPr>
                <w:rFonts w:hint="eastAsia" w:ascii="宋体" w:hAnsi="宋体" w:eastAsia="宋体" w:cs="宋体"/>
                <w:sz w:val="24"/>
                <w:szCs w:val="24"/>
                <w:lang w:val="zh-CN"/>
              </w:rPr>
              <w:t>.</w:t>
            </w:r>
            <w:r>
              <w:rPr>
                <w:rFonts w:hint="eastAsia" w:ascii="宋体" w:hAnsi="宋体" w:eastAsia="宋体" w:cs="宋体"/>
                <w:sz w:val="24"/>
                <w:szCs w:val="24"/>
              </w:rPr>
              <w:t>3条中</w:t>
            </w:r>
            <w:r>
              <w:rPr>
                <w:rFonts w:hint="eastAsia" w:ascii="宋体" w:hAnsi="宋体" w:eastAsia="宋体" w:cs="@仿宋_GB2312"/>
                <w:sz w:val="24"/>
                <w:szCs w:val="28"/>
              </w:rPr>
              <w:t>的</w:t>
            </w:r>
            <w:r>
              <w:rPr>
                <w:rFonts w:hint="eastAsia" w:ascii="宋体" w:hAnsi="宋体" w:eastAsia="宋体" w:cs="@仿宋_GB2312"/>
                <w:sz w:val="24"/>
                <w:szCs w:val="18"/>
              </w:rPr>
              <w:t>不良信用记录情形</w:t>
            </w:r>
          </w:p>
        </w:tc>
        <w:tc>
          <w:tcPr>
            <w:tcW w:w="1077" w:type="pct"/>
            <w:tcBorders>
              <w:bottom w:val="single" w:color="auto" w:sz="4" w:space="0"/>
            </w:tcBorders>
            <w:vAlign w:val="center"/>
          </w:tcPr>
          <w:p w14:paraId="31FBAD27">
            <w:pPr>
              <w:spacing w:line="360" w:lineRule="auto"/>
              <w:jc w:val="center"/>
              <w:rPr>
                <w:rFonts w:ascii="@仿宋_GB2312" w:hAnsi="@仿宋_GB2312" w:eastAsia="@仿宋_GB2312" w:cs="@仿宋_GB2312"/>
                <w:szCs w:val="20"/>
              </w:rPr>
            </w:pPr>
            <w:r>
              <w:rPr>
                <w:rFonts w:hint="eastAsia" w:ascii="宋体" w:hAnsi="宋体" w:eastAsia="宋体" w:cs="宋体"/>
                <w:sz w:val="24"/>
                <w:szCs w:val="24"/>
              </w:rPr>
              <w:t>无须供应商提供，由采购人或采购代理机构查询。</w:t>
            </w:r>
          </w:p>
        </w:tc>
      </w:tr>
      <w:tr w14:paraId="5856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49F13A59">
            <w:pPr>
              <w:adjustRightInd w:val="0"/>
              <w:snapToGrid w:val="0"/>
              <w:spacing w:line="360" w:lineRule="auto"/>
              <w:ind w:right="-10"/>
              <w:jc w:val="center"/>
              <w:rPr>
                <w:rFonts w:ascii="宋体" w:hAnsi="宋体" w:eastAsia="宋体" w:cs="@仿宋_GB2312"/>
                <w:sz w:val="24"/>
                <w:szCs w:val="20"/>
              </w:rPr>
            </w:pPr>
            <w:r>
              <w:rPr>
                <w:rFonts w:hint="eastAsia" w:ascii="宋体" w:hAnsi="宋体" w:eastAsia="宋体" w:cs="@仿宋_GB2312"/>
                <w:sz w:val="24"/>
                <w:szCs w:val="20"/>
              </w:rPr>
              <w:t>4</w:t>
            </w:r>
          </w:p>
        </w:tc>
        <w:tc>
          <w:tcPr>
            <w:tcW w:w="942" w:type="pct"/>
            <w:tcBorders>
              <w:bottom w:val="single" w:color="auto" w:sz="4" w:space="0"/>
            </w:tcBorders>
            <w:vAlign w:val="center"/>
          </w:tcPr>
          <w:p w14:paraId="643D0110">
            <w:pPr>
              <w:spacing w:after="50" w:line="360" w:lineRule="auto"/>
              <w:ind w:right="-10"/>
              <w:jc w:val="center"/>
              <w:rPr>
                <w:rFonts w:ascii="宋体" w:hAnsi="宋体" w:eastAsia="宋体" w:cs="宋体"/>
                <w:sz w:val="24"/>
                <w:szCs w:val="24"/>
              </w:rPr>
            </w:pPr>
            <w:r>
              <w:rPr>
                <w:rFonts w:hint="eastAsia" w:ascii="宋体" w:hAnsi="宋体" w:eastAsia="宋体" w:cs="宋体"/>
                <w:sz w:val="24"/>
                <w:szCs w:val="24"/>
              </w:rPr>
              <w:t>中小企业证明文件（</w:t>
            </w:r>
            <w:r>
              <w:rPr>
                <w:rFonts w:hint="eastAsia" w:ascii="宋体" w:hAnsi="宋体" w:eastAsia="宋体" w:cs="宋体"/>
                <w:i/>
                <w:iCs/>
                <w:sz w:val="24"/>
                <w:szCs w:val="24"/>
              </w:rPr>
              <w:t>适用于专门面向中小企业采购项目或预留中小企业采购份额项目</w:t>
            </w:r>
            <w:r>
              <w:rPr>
                <w:rFonts w:hint="eastAsia" w:ascii="宋体" w:hAnsi="宋体" w:eastAsia="宋体" w:cs="宋体"/>
                <w:sz w:val="24"/>
                <w:szCs w:val="24"/>
              </w:rPr>
              <w:t>）</w:t>
            </w:r>
          </w:p>
        </w:tc>
        <w:tc>
          <w:tcPr>
            <w:tcW w:w="2602" w:type="pct"/>
            <w:tcBorders>
              <w:bottom w:val="single" w:color="auto" w:sz="4" w:space="0"/>
            </w:tcBorders>
          </w:tcPr>
          <w:p w14:paraId="6371AA8F">
            <w:pPr>
              <w:spacing w:after="50" w:line="360" w:lineRule="auto"/>
              <w:ind w:right="-10"/>
              <w:jc w:val="left"/>
              <w:rPr>
                <w:rFonts w:ascii="宋体" w:hAnsi="宋体" w:eastAsia="宋体" w:cs="宋体"/>
                <w:sz w:val="24"/>
                <w:szCs w:val="24"/>
              </w:rPr>
            </w:pPr>
            <w:r>
              <w:rPr>
                <w:rFonts w:hint="eastAsia" w:ascii="宋体" w:hAnsi="宋体" w:eastAsia="宋体" w:cs="@仿宋_GB2312"/>
                <w:sz w:val="24"/>
                <w:szCs w:val="28"/>
              </w:rPr>
              <w:t>符合申请人的资格要求中落实政府采购政策需满足的资格要求：</w:t>
            </w:r>
          </w:p>
          <w:p w14:paraId="7C32D08F">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（1）专门面向中小企业采购的，供应商应提供《中小企业声明函》或《残疾人福利性单位声明函》或由省级以上监狱管理局、戒毒管理局（含新疆 生产建设兵团）出具的属于监狱企业的证明文件。</w:t>
            </w:r>
          </w:p>
          <w:p w14:paraId="019D254E">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磋商文件关于预留份额的要求。</w:t>
            </w:r>
          </w:p>
        </w:tc>
        <w:tc>
          <w:tcPr>
            <w:tcW w:w="1077" w:type="pct"/>
            <w:tcBorders>
              <w:bottom w:val="single" w:color="auto" w:sz="4" w:space="0"/>
            </w:tcBorders>
            <w:vAlign w:val="center"/>
          </w:tcPr>
          <w:p w14:paraId="36899105">
            <w:pPr>
              <w:spacing w:after="50" w:line="360" w:lineRule="auto"/>
              <w:ind w:right="-10"/>
              <w:jc w:val="center"/>
              <w:rPr>
                <w:rFonts w:ascii="宋体" w:hAnsi="宋体" w:eastAsia="宋体" w:cs="宋体"/>
                <w:sz w:val="24"/>
                <w:szCs w:val="24"/>
              </w:rPr>
            </w:pPr>
            <w:r>
              <w:rPr>
                <w:rFonts w:hint="eastAsia" w:ascii="宋体" w:hAnsi="宋体" w:eastAsia="宋体" w:cs="@仿宋_GB2312"/>
                <w:sz w:val="24"/>
                <w:szCs w:val="20"/>
              </w:rPr>
              <w:t>详见第六章响应文件格式。</w:t>
            </w:r>
          </w:p>
        </w:tc>
      </w:tr>
      <w:tr w14:paraId="311F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1ACBC174">
            <w:pPr>
              <w:adjustRightInd w:val="0"/>
              <w:snapToGrid w:val="0"/>
              <w:spacing w:line="360" w:lineRule="auto"/>
              <w:ind w:right="-10"/>
              <w:jc w:val="center"/>
              <w:rPr>
                <w:rFonts w:ascii="宋体" w:hAnsi="宋体" w:eastAsia="宋体" w:cs="@仿宋_GB2312"/>
                <w:sz w:val="24"/>
                <w:szCs w:val="20"/>
              </w:rPr>
            </w:pPr>
            <w:r>
              <w:rPr>
                <w:rFonts w:hint="eastAsia" w:ascii="宋体" w:hAnsi="宋体" w:eastAsia="宋体" w:cs="@仿宋_GB2312"/>
                <w:sz w:val="24"/>
                <w:szCs w:val="20"/>
              </w:rPr>
              <w:t>5</w:t>
            </w:r>
          </w:p>
        </w:tc>
        <w:tc>
          <w:tcPr>
            <w:tcW w:w="942" w:type="pct"/>
            <w:tcBorders>
              <w:bottom w:val="single" w:color="auto" w:sz="4" w:space="0"/>
            </w:tcBorders>
          </w:tcPr>
          <w:p w14:paraId="040775CD">
            <w:pPr>
              <w:spacing w:after="50" w:line="360" w:lineRule="auto"/>
              <w:ind w:right="-10"/>
              <w:jc w:val="center"/>
              <w:rPr>
                <w:rFonts w:ascii="宋体" w:hAnsi="宋体" w:eastAsia="宋体" w:cs="宋体"/>
                <w:sz w:val="24"/>
                <w:szCs w:val="24"/>
              </w:rPr>
            </w:pPr>
            <w:r>
              <w:rPr>
                <w:rFonts w:hint="eastAsia" w:ascii="宋体" w:hAnsi="宋体" w:eastAsia="宋体" w:cs="宋体"/>
                <w:sz w:val="24"/>
                <w:szCs w:val="24"/>
              </w:rPr>
              <w:t>拟分包情况说明及分包意向协议（</w:t>
            </w:r>
            <w:r>
              <w:rPr>
                <w:rFonts w:hint="eastAsia" w:ascii="宋体" w:hAnsi="宋体" w:eastAsia="宋体" w:cs="宋体"/>
                <w:i/>
                <w:iCs/>
                <w:sz w:val="24"/>
                <w:szCs w:val="24"/>
              </w:rPr>
              <w:t>适用于合同分包预留中小企业采购份额项目</w:t>
            </w:r>
            <w:r>
              <w:rPr>
                <w:rFonts w:hint="eastAsia" w:ascii="宋体" w:hAnsi="宋体" w:eastAsia="宋体" w:cs="宋体"/>
                <w:sz w:val="24"/>
                <w:szCs w:val="24"/>
              </w:rPr>
              <w:t>）</w:t>
            </w:r>
          </w:p>
        </w:tc>
        <w:tc>
          <w:tcPr>
            <w:tcW w:w="2602" w:type="pct"/>
            <w:tcBorders>
              <w:bottom w:val="single" w:color="auto" w:sz="4" w:space="0"/>
            </w:tcBorders>
            <w:vAlign w:val="center"/>
          </w:tcPr>
          <w:p w14:paraId="256DB086">
            <w:pPr>
              <w:spacing w:after="50" w:line="360" w:lineRule="auto"/>
              <w:ind w:right="-10"/>
              <w:rPr>
                <w:rFonts w:ascii="宋体" w:hAnsi="宋体" w:eastAsia="宋体" w:cs="宋体"/>
                <w:sz w:val="24"/>
                <w:szCs w:val="24"/>
              </w:rPr>
            </w:pPr>
            <w:r>
              <w:rPr>
                <w:rFonts w:hint="eastAsia" w:ascii="宋体" w:hAnsi="宋体" w:eastAsia="宋体" w:cs="宋体"/>
                <w:sz w:val="24"/>
                <w:szCs w:val="24"/>
              </w:rPr>
              <w:t>通过分包措施预留部分采购份额面向中小企业采购、且供应商因落实政府采购政策拟进行分包的。</w:t>
            </w:r>
          </w:p>
        </w:tc>
        <w:tc>
          <w:tcPr>
            <w:tcW w:w="1077" w:type="pct"/>
            <w:tcBorders>
              <w:bottom w:val="single" w:color="auto" w:sz="4" w:space="0"/>
            </w:tcBorders>
            <w:vAlign w:val="center"/>
          </w:tcPr>
          <w:p w14:paraId="50E7A793">
            <w:pPr>
              <w:spacing w:after="50" w:line="360" w:lineRule="auto"/>
              <w:ind w:right="-10"/>
              <w:jc w:val="center"/>
              <w:rPr>
                <w:rFonts w:ascii="宋体" w:hAnsi="宋体" w:eastAsia="宋体" w:cs="宋体"/>
                <w:sz w:val="24"/>
                <w:szCs w:val="24"/>
              </w:rPr>
            </w:pPr>
            <w:r>
              <w:rPr>
                <w:rFonts w:hint="eastAsia" w:ascii="宋体" w:hAnsi="宋体" w:eastAsia="宋体" w:cs="@仿宋_GB2312"/>
                <w:sz w:val="24"/>
                <w:szCs w:val="20"/>
              </w:rPr>
              <w:t>详见第六章响应文件格式。</w:t>
            </w:r>
          </w:p>
        </w:tc>
      </w:tr>
      <w:tr w14:paraId="51EA7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5013964B">
            <w:pPr>
              <w:adjustRightInd w:val="0"/>
              <w:snapToGrid w:val="0"/>
              <w:spacing w:line="360" w:lineRule="auto"/>
              <w:ind w:right="-10"/>
              <w:jc w:val="center"/>
              <w:rPr>
                <w:rFonts w:ascii="宋体" w:hAnsi="宋体" w:eastAsia="宋体" w:cs="@仿宋_GB2312"/>
                <w:sz w:val="24"/>
                <w:szCs w:val="20"/>
              </w:rPr>
            </w:pPr>
            <w:r>
              <w:rPr>
                <w:rFonts w:hint="eastAsia" w:ascii="宋体" w:hAnsi="宋体" w:eastAsia="宋体" w:cs="@仿宋_GB2312"/>
                <w:sz w:val="24"/>
                <w:szCs w:val="20"/>
              </w:rPr>
              <w:t>6</w:t>
            </w:r>
          </w:p>
        </w:tc>
        <w:tc>
          <w:tcPr>
            <w:tcW w:w="942" w:type="pct"/>
            <w:tcBorders>
              <w:bottom w:val="single" w:color="auto" w:sz="4" w:space="0"/>
            </w:tcBorders>
            <w:vAlign w:val="center"/>
          </w:tcPr>
          <w:p w14:paraId="22FB7683">
            <w:pPr>
              <w:spacing w:after="50" w:line="360" w:lineRule="auto"/>
              <w:ind w:right="-10"/>
              <w:rPr>
                <w:rFonts w:ascii="宋体" w:hAnsi="宋体" w:eastAsia="宋体" w:cs="宋体"/>
                <w:sz w:val="24"/>
                <w:szCs w:val="24"/>
              </w:rPr>
            </w:pPr>
            <w:r>
              <w:rPr>
                <w:rFonts w:ascii="宋体" w:hAnsi="宋体" w:eastAsia="宋体" w:cs="宋体"/>
                <w:spacing w:val="10"/>
                <w:sz w:val="24"/>
                <w:szCs w:val="24"/>
              </w:rPr>
              <w:t>其它落实政府采</w:t>
            </w:r>
            <w:r>
              <w:rPr>
                <w:rFonts w:ascii="宋体" w:hAnsi="宋体" w:eastAsia="宋体" w:cs="宋体"/>
                <w:spacing w:val="11"/>
                <w:sz w:val="24"/>
                <w:szCs w:val="24"/>
              </w:rPr>
              <w:t>购政策的资格要</w:t>
            </w:r>
            <w:r>
              <w:rPr>
                <w:rFonts w:ascii="宋体" w:hAnsi="宋体" w:eastAsia="宋体" w:cs="宋体"/>
                <w:sz w:val="24"/>
                <w:szCs w:val="24"/>
              </w:rPr>
              <w:t>求</w:t>
            </w:r>
          </w:p>
        </w:tc>
        <w:tc>
          <w:tcPr>
            <w:tcW w:w="2602" w:type="pct"/>
            <w:tcBorders>
              <w:bottom w:val="single" w:color="auto" w:sz="4" w:space="0"/>
            </w:tcBorders>
            <w:vAlign w:val="center"/>
          </w:tcPr>
          <w:p w14:paraId="49B1B967">
            <w:pPr>
              <w:spacing w:after="50" w:line="360" w:lineRule="auto"/>
              <w:ind w:right="-10"/>
              <w:rPr>
                <w:rFonts w:ascii="宋体" w:hAnsi="宋体" w:eastAsia="宋体" w:cs="宋体"/>
                <w:sz w:val="24"/>
                <w:szCs w:val="24"/>
              </w:rPr>
            </w:pPr>
            <w:r>
              <w:rPr>
                <w:rFonts w:ascii="宋体" w:hAnsi="宋体" w:eastAsia="宋体" w:cs="宋体"/>
                <w:spacing w:val="-2"/>
                <w:sz w:val="24"/>
                <w:szCs w:val="24"/>
              </w:rPr>
              <w:t>如有，见第一章《</w:t>
            </w:r>
            <w:r>
              <w:rPr>
                <w:rFonts w:hint="eastAsia" w:ascii="宋体" w:hAnsi="宋体" w:eastAsia="宋体" w:cs="宋体"/>
                <w:spacing w:val="-2"/>
                <w:sz w:val="24"/>
                <w:szCs w:val="24"/>
              </w:rPr>
              <w:t>竞争性磋商公告</w:t>
            </w:r>
            <w:r>
              <w:rPr>
                <w:rFonts w:ascii="宋体" w:hAnsi="宋体" w:eastAsia="宋体" w:cs="宋体"/>
                <w:spacing w:val="-2"/>
                <w:sz w:val="24"/>
                <w:szCs w:val="24"/>
              </w:rPr>
              <w:t>》</w:t>
            </w:r>
          </w:p>
        </w:tc>
        <w:tc>
          <w:tcPr>
            <w:tcW w:w="1077" w:type="pct"/>
            <w:tcBorders>
              <w:bottom w:val="single" w:color="auto" w:sz="4" w:space="0"/>
            </w:tcBorders>
            <w:vAlign w:val="center"/>
          </w:tcPr>
          <w:p w14:paraId="5429CC6F">
            <w:pPr>
              <w:spacing w:after="50" w:line="360" w:lineRule="auto"/>
              <w:ind w:right="-10"/>
              <w:jc w:val="center"/>
              <w:rPr>
                <w:rFonts w:ascii="宋体" w:hAnsi="宋体" w:eastAsia="宋体" w:cs="@仿宋_GB2312"/>
                <w:sz w:val="24"/>
                <w:szCs w:val="20"/>
              </w:rPr>
            </w:pPr>
            <w:r>
              <w:rPr>
                <w:rFonts w:hint="eastAsia" w:ascii="宋体" w:hAnsi="宋体" w:eastAsia="宋体" w:cs="宋体"/>
                <w:sz w:val="24"/>
                <w:szCs w:val="24"/>
              </w:rPr>
              <w:t>提供材料扫描件或电子证照，应完整的体现出材料或电子证照全部内容。</w:t>
            </w:r>
          </w:p>
        </w:tc>
      </w:tr>
      <w:tr w14:paraId="2B9D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5FCDB008">
            <w:pPr>
              <w:adjustRightInd w:val="0"/>
              <w:snapToGrid w:val="0"/>
              <w:spacing w:line="360" w:lineRule="auto"/>
              <w:ind w:right="-10"/>
              <w:jc w:val="center"/>
              <w:rPr>
                <w:rFonts w:ascii="宋体" w:hAnsi="宋体" w:eastAsia="宋体" w:cs="@仿宋_GB2312"/>
                <w:sz w:val="24"/>
                <w:szCs w:val="20"/>
              </w:rPr>
            </w:pPr>
            <w:r>
              <w:rPr>
                <w:rFonts w:hint="eastAsia" w:ascii="宋体" w:hAnsi="宋体" w:eastAsia="宋体" w:cs="@仿宋_GB2312"/>
                <w:sz w:val="24"/>
                <w:szCs w:val="20"/>
              </w:rPr>
              <w:t>7</w:t>
            </w:r>
          </w:p>
        </w:tc>
        <w:tc>
          <w:tcPr>
            <w:tcW w:w="942" w:type="pct"/>
            <w:tcBorders>
              <w:bottom w:val="single" w:color="auto" w:sz="4" w:space="0"/>
            </w:tcBorders>
            <w:vAlign w:val="center"/>
          </w:tcPr>
          <w:p w14:paraId="04C83830">
            <w:pPr>
              <w:spacing w:after="50" w:line="360" w:lineRule="auto"/>
              <w:ind w:right="-10"/>
              <w:rPr>
                <w:rFonts w:ascii="宋体" w:hAnsi="宋体" w:eastAsia="宋体" w:cs="宋体"/>
                <w:spacing w:val="10"/>
                <w:sz w:val="24"/>
                <w:szCs w:val="24"/>
              </w:rPr>
            </w:pPr>
            <w:r>
              <w:rPr>
                <w:rFonts w:ascii="宋体" w:hAnsi="宋体" w:eastAsia="宋体" w:cs="宋体"/>
                <w:spacing w:val="10"/>
                <w:sz w:val="24"/>
                <w:szCs w:val="24"/>
              </w:rPr>
              <w:t>本项目对于联合</w:t>
            </w:r>
            <w:r>
              <w:rPr>
                <w:rFonts w:ascii="宋体" w:hAnsi="宋体" w:eastAsia="宋体" w:cs="宋体"/>
                <w:spacing w:val="-2"/>
                <w:sz w:val="24"/>
                <w:szCs w:val="24"/>
              </w:rPr>
              <w:t>体的要求</w:t>
            </w:r>
            <w:r>
              <w:rPr>
                <w:rFonts w:hint="eastAsia" w:ascii="宋体" w:hAnsi="宋体" w:eastAsia="宋体" w:cs="宋体"/>
                <w:spacing w:val="-2"/>
                <w:sz w:val="24"/>
                <w:szCs w:val="24"/>
              </w:rPr>
              <w:t>（</w:t>
            </w:r>
            <w:r>
              <w:rPr>
                <w:rFonts w:hint="eastAsia" w:ascii="宋体" w:hAnsi="宋体" w:eastAsia="宋体" w:cs="宋体"/>
                <w:i/>
                <w:iCs/>
                <w:spacing w:val="-2"/>
                <w:sz w:val="24"/>
                <w:szCs w:val="24"/>
              </w:rPr>
              <w:t>适用于接受联合体磋商项目</w:t>
            </w:r>
            <w:r>
              <w:rPr>
                <w:rFonts w:hint="eastAsia" w:ascii="宋体" w:hAnsi="宋体" w:eastAsia="宋体" w:cs="宋体"/>
                <w:spacing w:val="-2"/>
                <w:sz w:val="24"/>
                <w:szCs w:val="24"/>
              </w:rPr>
              <w:t>）</w:t>
            </w:r>
          </w:p>
        </w:tc>
        <w:tc>
          <w:tcPr>
            <w:tcW w:w="2602" w:type="pct"/>
            <w:tcBorders>
              <w:bottom w:val="single" w:color="auto" w:sz="4" w:space="0"/>
            </w:tcBorders>
            <w:vAlign w:val="center"/>
          </w:tcPr>
          <w:p w14:paraId="67ADD516">
            <w:pPr>
              <w:spacing w:after="50" w:line="360" w:lineRule="auto"/>
              <w:ind w:right="-10"/>
              <w:rPr>
                <w:rFonts w:ascii="宋体" w:hAnsi="宋体" w:eastAsia="宋体" w:cs="宋体"/>
                <w:spacing w:val="-2"/>
                <w:sz w:val="24"/>
                <w:szCs w:val="24"/>
              </w:rPr>
            </w:pPr>
            <w:r>
              <w:rPr>
                <w:rFonts w:hint="eastAsia" w:ascii="宋体" w:hAnsi="宋体" w:eastAsia="宋体" w:cs="宋体"/>
                <w:spacing w:val="-2"/>
                <w:sz w:val="24"/>
                <w:szCs w:val="24"/>
              </w:rPr>
              <w:t>联合体磋商的</w:t>
            </w:r>
            <w:r>
              <w:rPr>
                <w:rFonts w:hint="eastAsia" w:ascii="宋体" w:hAnsi="宋体" w:eastAsia="宋体" w:cs="宋体"/>
                <w:spacing w:val="10"/>
                <w:sz w:val="24"/>
                <w:szCs w:val="24"/>
              </w:rPr>
              <w:t>详见</w:t>
            </w:r>
            <w:r>
              <w:rPr>
                <w:rFonts w:hint="eastAsia" w:ascii="宋体" w:hAnsi="宋体" w:eastAsia="宋体" w:cs="宋体"/>
                <w:sz w:val="24"/>
                <w:szCs w:val="24"/>
              </w:rPr>
              <w:t>供应商</w:t>
            </w:r>
            <w:r>
              <w:rPr>
                <w:rFonts w:hint="eastAsia" w:ascii="宋体" w:hAnsi="宋体" w:eastAsia="宋体" w:cs="宋体"/>
                <w:sz w:val="24"/>
                <w:szCs w:val="24"/>
                <w:lang w:val="zh-CN"/>
              </w:rPr>
              <w:t>须知正文第</w:t>
            </w:r>
            <w:r>
              <w:rPr>
                <w:rFonts w:hint="eastAsia" w:ascii="宋体" w:hAnsi="宋体" w:eastAsia="宋体" w:cs="宋体"/>
                <w:sz w:val="24"/>
                <w:szCs w:val="24"/>
              </w:rPr>
              <w:t>1.5，且</w:t>
            </w:r>
            <w:r>
              <w:rPr>
                <w:rFonts w:hint="eastAsia" w:ascii="宋体" w:hAnsi="宋体" w:eastAsia="宋体" w:cs="宋体"/>
                <w:spacing w:val="10"/>
                <w:sz w:val="24"/>
                <w:szCs w:val="24"/>
              </w:rPr>
              <w:t>提</w:t>
            </w:r>
            <w:r>
              <w:rPr>
                <w:rFonts w:ascii="宋体" w:hAnsi="宋体" w:eastAsia="宋体" w:cs="宋体"/>
                <w:spacing w:val="10"/>
                <w:sz w:val="24"/>
                <w:szCs w:val="24"/>
              </w:rPr>
              <w:t>供《联合协议》。</w:t>
            </w:r>
          </w:p>
        </w:tc>
        <w:tc>
          <w:tcPr>
            <w:tcW w:w="1077" w:type="pct"/>
            <w:tcBorders>
              <w:bottom w:val="single" w:color="auto" w:sz="4" w:space="0"/>
            </w:tcBorders>
            <w:vAlign w:val="center"/>
          </w:tcPr>
          <w:p w14:paraId="38B49BAF">
            <w:pPr>
              <w:spacing w:after="50" w:line="360" w:lineRule="auto"/>
              <w:ind w:right="-10"/>
              <w:jc w:val="center"/>
              <w:rPr>
                <w:rFonts w:ascii="宋体" w:hAnsi="宋体" w:eastAsia="宋体" w:cs="宋体"/>
                <w:sz w:val="24"/>
                <w:szCs w:val="24"/>
              </w:rPr>
            </w:pPr>
            <w:r>
              <w:rPr>
                <w:rFonts w:ascii="宋体" w:hAnsi="宋体" w:eastAsia="宋体" w:cs="宋体"/>
                <w:spacing w:val="10"/>
                <w:sz w:val="24"/>
                <w:szCs w:val="24"/>
              </w:rPr>
              <w:t>《联合协议》</w:t>
            </w:r>
            <w:r>
              <w:rPr>
                <w:rFonts w:hint="eastAsia" w:ascii="宋体" w:hAnsi="宋体" w:eastAsia="宋体" w:cs="@仿宋_GB2312"/>
                <w:sz w:val="24"/>
                <w:szCs w:val="20"/>
              </w:rPr>
              <w:t>详见第六章响应文件格式。</w:t>
            </w:r>
          </w:p>
        </w:tc>
      </w:tr>
      <w:tr w14:paraId="427E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5F504755">
            <w:pPr>
              <w:adjustRightInd w:val="0"/>
              <w:snapToGrid w:val="0"/>
              <w:spacing w:line="360" w:lineRule="auto"/>
              <w:ind w:right="-10"/>
              <w:jc w:val="center"/>
              <w:rPr>
                <w:rFonts w:ascii="宋体" w:hAnsi="宋体" w:eastAsia="宋体" w:cs="@仿宋_GB2312"/>
                <w:sz w:val="24"/>
                <w:szCs w:val="20"/>
              </w:rPr>
            </w:pPr>
            <w:r>
              <w:rPr>
                <w:rFonts w:hint="eastAsia" w:ascii="宋体" w:hAnsi="宋体" w:eastAsia="宋体" w:cs="@仿宋_GB2312"/>
                <w:sz w:val="24"/>
                <w:szCs w:val="20"/>
              </w:rPr>
              <w:t>8</w:t>
            </w:r>
          </w:p>
        </w:tc>
        <w:tc>
          <w:tcPr>
            <w:tcW w:w="942" w:type="pct"/>
            <w:vAlign w:val="center"/>
          </w:tcPr>
          <w:p w14:paraId="144470C7">
            <w:pPr>
              <w:spacing w:after="50" w:line="360" w:lineRule="auto"/>
              <w:ind w:right="-10"/>
              <w:rPr>
                <w:rFonts w:ascii="宋体" w:hAnsi="宋体" w:eastAsia="宋体" w:cs="宋体"/>
                <w:spacing w:val="10"/>
                <w:sz w:val="24"/>
                <w:szCs w:val="24"/>
              </w:rPr>
            </w:pPr>
            <w:r>
              <w:rPr>
                <w:rFonts w:ascii="宋体" w:hAnsi="宋体" w:eastAsia="宋体" w:cs="宋体"/>
                <w:spacing w:val="10"/>
                <w:sz w:val="24"/>
                <w:szCs w:val="24"/>
              </w:rPr>
              <w:t>其他特定资格要求</w:t>
            </w:r>
          </w:p>
        </w:tc>
        <w:tc>
          <w:tcPr>
            <w:tcW w:w="2602" w:type="pct"/>
            <w:vAlign w:val="center"/>
          </w:tcPr>
          <w:p w14:paraId="13FBDFCE">
            <w:pPr>
              <w:spacing w:after="50" w:line="360" w:lineRule="auto"/>
              <w:ind w:right="-10"/>
              <w:rPr>
                <w:rFonts w:ascii="宋体" w:hAnsi="宋体" w:eastAsia="宋体" w:cs="宋体"/>
                <w:spacing w:val="10"/>
                <w:sz w:val="24"/>
                <w:szCs w:val="24"/>
              </w:rPr>
            </w:pPr>
            <w:r>
              <w:rPr>
                <w:rFonts w:ascii="宋体" w:hAnsi="宋体" w:eastAsia="宋体" w:cs="宋体"/>
                <w:spacing w:val="10"/>
                <w:sz w:val="24"/>
                <w:szCs w:val="24"/>
              </w:rPr>
              <w:t>如有，见第一章《</w:t>
            </w:r>
            <w:r>
              <w:rPr>
                <w:rFonts w:hint="eastAsia" w:ascii="宋体" w:hAnsi="宋体" w:eastAsia="宋体" w:cs="宋体"/>
                <w:spacing w:val="10"/>
                <w:sz w:val="24"/>
                <w:szCs w:val="24"/>
              </w:rPr>
              <w:t>竞争性磋商公告</w:t>
            </w:r>
            <w:r>
              <w:rPr>
                <w:rFonts w:ascii="宋体" w:hAnsi="宋体" w:eastAsia="宋体" w:cs="宋体"/>
                <w:spacing w:val="10"/>
                <w:sz w:val="24"/>
                <w:szCs w:val="24"/>
              </w:rPr>
              <w:t>》</w:t>
            </w:r>
          </w:p>
        </w:tc>
        <w:tc>
          <w:tcPr>
            <w:tcW w:w="1077" w:type="pct"/>
            <w:vAlign w:val="center"/>
          </w:tcPr>
          <w:p w14:paraId="451654FE">
            <w:pPr>
              <w:spacing w:after="50" w:line="360" w:lineRule="auto"/>
              <w:ind w:right="-10"/>
              <w:jc w:val="center"/>
              <w:rPr>
                <w:rFonts w:ascii="宋体" w:hAnsi="宋体" w:eastAsia="宋体" w:cs="宋体"/>
                <w:spacing w:val="10"/>
                <w:sz w:val="24"/>
                <w:szCs w:val="24"/>
              </w:rPr>
            </w:pPr>
            <w:r>
              <w:rPr>
                <w:rFonts w:hint="eastAsia" w:ascii="宋体" w:hAnsi="宋体" w:eastAsia="宋体" w:cs="宋体"/>
                <w:sz w:val="24"/>
                <w:szCs w:val="24"/>
              </w:rPr>
              <w:t>提供材料扫描件或电子证照，应完整的体现出材料或电子证照全部内容。</w:t>
            </w:r>
          </w:p>
        </w:tc>
      </w:tr>
      <w:tr w14:paraId="2CDD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284B217D">
            <w:pPr>
              <w:adjustRightInd w:val="0"/>
              <w:snapToGrid w:val="0"/>
              <w:spacing w:line="360" w:lineRule="auto"/>
              <w:ind w:right="-10"/>
              <w:jc w:val="center"/>
              <w:rPr>
                <w:rFonts w:ascii="宋体" w:hAnsi="宋体" w:eastAsia="宋体" w:cs="@仿宋_GB2312"/>
                <w:sz w:val="24"/>
                <w:szCs w:val="20"/>
              </w:rPr>
            </w:pPr>
            <w:r>
              <w:rPr>
                <w:rFonts w:hint="eastAsia" w:ascii="宋体" w:hAnsi="宋体" w:eastAsia="宋体" w:cs="@仿宋_GB2312"/>
                <w:sz w:val="24"/>
                <w:szCs w:val="20"/>
              </w:rPr>
              <w:t>9</w:t>
            </w:r>
          </w:p>
        </w:tc>
        <w:tc>
          <w:tcPr>
            <w:tcW w:w="942" w:type="pct"/>
            <w:vAlign w:val="center"/>
          </w:tcPr>
          <w:p w14:paraId="178CBCB4">
            <w:pPr>
              <w:spacing w:after="50" w:line="360" w:lineRule="auto"/>
              <w:ind w:right="-10"/>
              <w:jc w:val="center"/>
              <w:rPr>
                <w:rFonts w:ascii="宋体" w:hAnsi="宋体" w:eastAsia="宋体" w:cs="@仿宋_GB2312"/>
                <w:sz w:val="24"/>
                <w:szCs w:val="28"/>
              </w:rPr>
            </w:pPr>
            <w:r>
              <w:rPr>
                <w:rFonts w:hint="eastAsia" w:ascii="宋体" w:hAnsi="宋体" w:eastAsia="宋体" w:cs="@仿宋_GB2312"/>
                <w:sz w:val="24"/>
                <w:szCs w:val="28"/>
              </w:rPr>
              <w:t>磋商响应函</w:t>
            </w:r>
          </w:p>
        </w:tc>
        <w:tc>
          <w:tcPr>
            <w:tcW w:w="2602" w:type="pct"/>
            <w:vAlign w:val="center"/>
          </w:tcPr>
          <w:p w14:paraId="0CE51798">
            <w:pPr>
              <w:spacing w:after="50" w:line="360" w:lineRule="auto"/>
              <w:ind w:right="-10"/>
              <w:jc w:val="center"/>
              <w:rPr>
                <w:rFonts w:ascii="宋体" w:hAnsi="宋体" w:eastAsia="宋体" w:cs="@仿宋_GB2312"/>
                <w:sz w:val="24"/>
                <w:szCs w:val="28"/>
              </w:rPr>
            </w:pPr>
            <w:r>
              <w:rPr>
                <w:rFonts w:hint="eastAsia" w:ascii="宋体" w:hAnsi="宋体" w:eastAsia="宋体" w:cs="@仿宋_GB2312"/>
                <w:sz w:val="24"/>
                <w:szCs w:val="28"/>
              </w:rPr>
              <w:t>格式、填写要求符合磋商文件规定并加盖供应商公章</w:t>
            </w:r>
          </w:p>
        </w:tc>
        <w:tc>
          <w:tcPr>
            <w:tcW w:w="1077" w:type="pct"/>
            <w:vAlign w:val="center"/>
          </w:tcPr>
          <w:p w14:paraId="362FB0A7">
            <w:pPr>
              <w:adjustRightInd w:val="0"/>
              <w:snapToGrid w:val="0"/>
              <w:spacing w:line="360" w:lineRule="auto"/>
              <w:ind w:right="-10"/>
              <w:jc w:val="center"/>
              <w:rPr>
                <w:rFonts w:ascii="宋体" w:hAnsi="宋体" w:eastAsia="宋体" w:cs="@仿宋_GB2312"/>
                <w:sz w:val="24"/>
                <w:szCs w:val="20"/>
              </w:rPr>
            </w:pPr>
            <w:r>
              <w:rPr>
                <w:rFonts w:hint="eastAsia" w:ascii="宋体" w:hAnsi="宋体" w:eastAsia="宋体" w:cs="@仿宋_GB2312"/>
                <w:sz w:val="24"/>
                <w:szCs w:val="20"/>
              </w:rPr>
              <w:t>详见第六章响应文件格式。</w:t>
            </w:r>
          </w:p>
        </w:tc>
      </w:tr>
      <w:tr w14:paraId="5AEC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53800397">
            <w:pPr>
              <w:adjustRightInd w:val="0"/>
              <w:snapToGrid w:val="0"/>
              <w:spacing w:line="360" w:lineRule="auto"/>
              <w:ind w:right="-10"/>
              <w:jc w:val="center"/>
              <w:rPr>
                <w:rFonts w:ascii="宋体" w:hAnsi="宋体" w:eastAsia="宋体" w:cs="@仿宋_GB2312"/>
                <w:sz w:val="24"/>
                <w:szCs w:val="20"/>
              </w:rPr>
            </w:pPr>
            <w:r>
              <w:rPr>
                <w:rFonts w:hint="eastAsia" w:ascii="宋体" w:hAnsi="宋体" w:eastAsia="宋体" w:cs="@仿宋_GB2312"/>
                <w:sz w:val="24"/>
                <w:szCs w:val="20"/>
              </w:rPr>
              <w:t>10</w:t>
            </w:r>
          </w:p>
        </w:tc>
        <w:tc>
          <w:tcPr>
            <w:tcW w:w="942" w:type="pct"/>
            <w:vAlign w:val="center"/>
          </w:tcPr>
          <w:p w14:paraId="6DCE026C">
            <w:pPr>
              <w:spacing w:after="50" w:line="360" w:lineRule="auto"/>
              <w:ind w:right="-10"/>
              <w:jc w:val="center"/>
              <w:rPr>
                <w:rFonts w:ascii="宋体" w:hAnsi="宋体" w:eastAsia="宋体" w:cs="宋体"/>
                <w:spacing w:val="10"/>
                <w:sz w:val="24"/>
                <w:szCs w:val="24"/>
              </w:rPr>
            </w:pPr>
            <w:r>
              <w:rPr>
                <w:rFonts w:hint="eastAsia" w:ascii="宋体" w:hAnsi="宋体" w:eastAsia="宋体" w:cs="@仿宋_GB2312"/>
                <w:sz w:val="24"/>
                <w:szCs w:val="28"/>
              </w:rPr>
              <w:t>授权书</w:t>
            </w:r>
          </w:p>
        </w:tc>
        <w:tc>
          <w:tcPr>
            <w:tcW w:w="2602" w:type="pct"/>
            <w:vAlign w:val="center"/>
          </w:tcPr>
          <w:p w14:paraId="64665AB1">
            <w:pPr>
              <w:spacing w:after="50" w:line="360" w:lineRule="auto"/>
              <w:ind w:right="-10"/>
              <w:jc w:val="center"/>
              <w:rPr>
                <w:rFonts w:ascii="宋体" w:hAnsi="宋体" w:eastAsia="宋体" w:cs="宋体"/>
                <w:spacing w:val="10"/>
                <w:sz w:val="24"/>
                <w:szCs w:val="24"/>
              </w:rPr>
            </w:pPr>
            <w:r>
              <w:rPr>
                <w:rFonts w:hint="eastAsia" w:ascii="宋体" w:hAnsi="宋体" w:eastAsia="宋体" w:cs="@仿宋_GB2312"/>
                <w:sz w:val="24"/>
                <w:szCs w:val="28"/>
              </w:rPr>
              <w:t>格式、填写要求符合</w:t>
            </w:r>
            <w:r>
              <w:rPr>
                <w:rFonts w:hint="eastAsia" w:ascii="宋体" w:hAnsi="宋体" w:eastAsia="宋体" w:cs="宋体"/>
                <w:spacing w:val="10"/>
                <w:sz w:val="24"/>
                <w:szCs w:val="24"/>
              </w:rPr>
              <w:t>磋商</w:t>
            </w:r>
            <w:r>
              <w:rPr>
                <w:rFonts w:hint="eastAsia" w:ascii="宋体" w:hAnsi="宋体" w:eastAsia="宋体" w:cs="@仿宋_GB2312"/>
                <w:sz w:val="24"/>
                <w:szCs w:val="28"/>
              </w:rPr>
              <w:t>文件规定并加盖</w:t>
            </w:r>
            <w:r>
              <w:rPr>
                <w:rFonts w:hint="eastAsia" w:ascii="宋体" w:hAnsi="宋体" w:eastAsia="宋体" w:cs="@仿宋_GB2312"/>
                <w:sz w:val="24"/>
                <w:szCs w:val="20"/>
              </w:rPr>
              <w:t>供应商</w:t>
            </w:r>
            <w:r>
              <w:rPr>
                <w:rFonts w:hint="eastAsia" w:ascii="宋体" w:hAnsi="宋体" w:eastAsia="宋体" w:cs="@仿宋_GB2312"/>
                <w:sz w:val="24"/>
                <w:szCs w:val="28"/>
              </w:rPr>
              <w:t>公章</w:t>
            </w:r>
          </w:p>
        </w:tc>
        <w:tc>
          <w:tcPr>
            <w:tcW w:w="1077" w:type="pct"/>
            <w:vAlign w:val="center"/>
          </w:tcPr>
          <w:p w14:paraId="657F5723">
            <w:pPr>
              <w:adjustRightInd w:val="0"/>
              <w:snapToGrid w:val="0"/>
              <w:spacing w:line="360" w:lineRule="auto"/>
              <w:ind w:right="-10"/>
              <w:jc w:val="center"/>
              <w:rPr>
                <w:rFonts w:ascii="宋体" w:hAnsi="宋体" w:eastAsia="宋体" w:cs="宋体"/>
                <w:sz w:val="24"/>
                <w:szCs w:val="24"/>
              </w:rPr>
            </w:pPr>
            <w:r>
              <w:rPr>
                <w:rFonts w:hint="eastAsia" w:ascii="宋体" w:hAnsi="宋体" w:eastAsia="宋体" w:cs="@仿宋_GB2312"/>
                <w:sz w:val="24"/>
                <w:szCs w:val="20"/>
              </w:rPr>
              <w:t>法定代表人参加磋商的无需此件，提供身份证明即可。详见第六章响应文件格式。</w:t>
            </w:r>
          </w:p>
        </w:tc>
      </w:tr>
      <w:tr w14:paraId="2664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07C7B9C3">
            <w:pPr>
              <w:adjustRightInd w:val="0"/>
              <w:snapToGrid w:val="0"/>
              <w:spacing w:line="360" w:lineRule="auto"/>
              <w:ind w:right="-10"/>
              <w:jc w:val="center"/>
              <w:rPr>
                <w:rFonts w:ascii="宋体" w:hAnsi="宋体" w:eastAsia="宋体" w:cs="@仿宋_GB2312"/>
                <w:sz w:val="24"/>
                <w:szCs w:val="20"/>
              </w:rPr>
            </w:pPr>
            <w:r>
              <w:rPr>
                <w:rFonts w:hint="eastAsia" w:ascii="宋体" w:hAnsi="宋体" w:eastAsia="宋体" w:cs="@仿宋_GB2312"/>
                <w:sz w:val="24"/>
                <w:szCs w:val="20"/>
              </w:rPr>
              <w:t>11</w:t>
            </w:r>
          </w:p>
        </w:tc>
        <w:tc>
          <w:tcPr>
            <w:tcW w:w="942" w:type="pct"/>
            <w:vAlign w:val="center"/>
          </w:tcPr>
          <w:p w14:paraId="370BB696">
            <w:pPr>
              <w:spacing w:after="50" w:line="360" w:lineRule="auto"/>
              <w:ind w:right="-10"/>
              <w:jc w:val="center"/>
              <w:rPr>
                <w:rFonts w:ascii="宋体" w:hAnsi="宋体" w:eastAsia="宋体" w:cs="宋体"/>
                <w:spacing w:val="10"/>
                <w:sz w:val="24"/>
                <w:szCs w:val="24"/>
              </w:rPr>
            </w:pPr>
            <w:r>
              <w:rPr>
                <w:rFonts w:hint="eastAsia" w:ascii="宋体" w:hAnsi="宋体" w:eastAsia="宋体" w:cs="@仿宋_GB2312"/>
                <w:sz w:val="24"/>
                <w:szCs w:val="28"/>
              </w:rPr>
              <w:t>磋商报价</w:t>
            </w:r>
          </w:p>
        </w:tc>
        <w:tc>
          <w:tcPr>
            <w:tcW w:w="2602" w:type="pct"/>
            <w:vAlign w:val="center"/>
          </w:tcPr>
          <w:p w14:paraId="44D2A5B9">
            <w:pPr>
              <w:spacing w:after="50" w:line="360" w:lineRule="auto"/>
              <w:ind w:right="-10"/>
              <w:jc w:val="center"/>
              <w:rPr>
                <w:rFonts w:ascii="宋体" w:hAnsi="宋体" w:eastAsia="宋体" w:cs="宋体"/>
                <w:spacing w:val="10"/>
                <w:sz w:val="24"/>
                <w:szCs w:val="24"/>
              </w:rPr>
            </w:pPr>
            <w:r>
              <w:rPr>
                <w:rFonts w:hint="eastAsia" w:ascii="宋体" w:hAnsi="宋体" w:eastAsia="宋体" w:cs="@仿宋_GB2312"/>
                <w:sz w:val="24"/>
                <w:szCs w:val="28"/>
              </w:rPr>
              <w:t>符合</w:t>
            </w:r>
            <w:r>
              <w:rPr>
                <w:rFonts w:hint="eastAsia" w:ascii="宋体" w:hAnsi="宋体" w:eastAsia="宋体" w:cs="宋体"/>
                <w:spacing w:val="10"/>
                <w:sz w:val="24"/>
                <w:szCs w:val="24"/>
              </w:rPr>
              <w:t>磋商</w:t>
            </w:r>
            <w:r>
              <w:rPr>
                <w:rFonts w:hint="eastAsia" w:ascii="宋体" w:hAnsi="宋体" w:eastAsia="宋体" w:cs="@仿宋_GB2312"/>
                <w:sz w:val="24"/>
                <w:szCs w:val="20"/>
              </w:rPr>
              <w:t>文件供应商须知正文第9条要求</w:t>
            </w:r>
          </w:p>
        </w:tc>
        <w:tc>
          <w:tcPr>
            <w:tcW w:w="1077" w:type="pct"/>
            <w:vAlign w:val="center"/>
          </w:tcPr>
          <w:p w14:paraId="1CBB835E">
            <w:pPr>
              <w:adjustRightInd w:val="0"/>
              <w:snapToGrid w:val="0"/>
              <w:spacing w:line="360" w:lineRule="auto"/>
              <w:ind w:right="-10"/>
              <w:jc w:val="center"/>
              <w:rPr>
                <w:rFonts w:ascii="宋体" w:hAnsi="宋体" w:eastAsia="宋体" w:cs="宋体"/>
                <w:sz w:val="24"/>
                <w:szCs w:val="24"/>
              </w:rPr>
            </w:pPr>
            <w:r>
              <w:rPr>
                <w:rFonts w:hint="eastAsia" w:ascii="宋体" w:hAnsi="宋体" w:eastAsia="宋体" w:cs="@仿宋_GB2312"/>
                <w:sz w:val="24"/>
                <w:szCs w:val="20"/>
              </w:rPr>
              <w:t>详见第六章响应文件格式。</w:t>
            </w:r>
          </w:p>
        </w:tc>
      </w:tr>
      <w:tr w14:paraId="2897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11EA6F31">
            <w:pPr>
              <w:adjustRightInd w:val="0"/>
              <w:snapToGrid w:val="0"/>
              <w:spacing w:line="360" w:lineRule="auto"/>
              <w:ind w:right="-10"/>
              <w:jc w:val="center"/>
              <w:rPr>
                <w:rFonts w:ascii="宋体" w:hAnsi="宋体" w:eastAsia="宋体" w:cs="@仿宋_GB2312"/>
                <w:sz w:val="24"/>
                <w:szCs w:val="20"/>
              </w:rPr>
            </w:pPr>
            <w:r>
              <w:rPr>
                <w:rFonts w:hint="eastAsia" w:ascii="宋体" w:hAnsi="宋体" w:eastAsia="宋体" w:cs="@仿宋_GB2312"/>
                <w:sz w:val="24"/>
                <w:szCs w:val="20"/>
              </w:rPr>
              <w:t>12</w:t>
            </w:r>
          </w:p>
        </w:tc>
        <w:tc>
          <w:tcPr>
            <w:tcW w:w="942" w:type="pct"/>
            <w:vAlign w:val="center"/>
          </w:tcPr>
          <w:p w14:paraId="74C01CF9">
            <w:pPr>
              <w:spacing w:after="50" w:line="360" w:lineRule="auto"/>
              <w:ind w:right="-10"/>
              <w:jc w:val="center"/>
              <w:rPr>
                <w:rFonts w:ascii="宋体" w:hAnsi="宋体" w:eastAsia="宋体" w:cs="宋体"/>
                <w:spacing w:val="10"/>
                <w:sz w:val="24"/>
                <w:szCs w:val="24"/>
              </w:rPr>
            </w:pPr>
            <w:r>
              <w:rPr>
                <w:rFonts w:hint="eastAsia" w:ascii="宋体" w:hAnsi="宋体" w:eastAsia="宋体" w:cs="@仿宋_GB2312"/>
                <w:sz w:val="24"/>
                <w:szCs w:val="28"/>
              </w:rPr>
              <w:t>商务响应情况</w:t>
            </w:r>
          </w:p>
        </w:tc>
        <w:tc>
          <w:tcPr>
            <w:tcW w:w="2602" w:type="pct"/>
            <w:vAlign w:val="center"/>
          </w:tcPr>
          <w:p w14:paraId="09D2E79B">
            <w:pPr>
              <w:spacing w:after="50" w:line="360" w:lineRule="auto"/>
              <w:ind w:right="-10"/>
              <w:jc w:val="center"/>
              <w:rPr>
                <w:rFonts w:ascii="宋体" w:hAnsi="宋体" w:eastAsia="宋体" w:cs="宋体"/>
                <w:spacing w:val="10"/>
                <w:sz w:val="24"/>
                <w:szCs w:val="24"/>
              </w:rPr>
            </w:pPr>
            <w:r>
              <w:rPr>
                <w:rFonts w:hint="eastAsia" w:ascii="宋体" w:hAnsi="宋体" w:eastAsia="宋体" w:cs="@仿宋_GB2312"/>
                <w:sz w:val="24"/>
                <w:szCs w:val="28"/>
              </w:rPr>
              <w:t>符合</w:t>
            </w:r>
            <w:r>
              <w:rPr>
                <w:rFonts w:hint="eastAsia" w:ascii="宋体" w:hAnsi="宋体" w:eastAsia="宋体" w:cs="宋体"/>
                <w:spacing w:val="10"/>
                <w:sz w:val="24"/>
                <w:szCs w:val="24"/>
              </w:rPr>
              <w:t>磋商</w:t>
            </w:r>
            <w:r>
              <w:rPr>
                <w:rFonts w:hint="eastAsia" w:ascii="宋体" w:hAnsi="宋体" w:eastAsia="宋体" w:cs="@仿宋_GB2312"/>
                <w:sz w:val="24"/>
                <w:szCs w:val="28"/>
              </w:rPr>
              <w:t>文件采购需求中对付款方式、服务地点、服务期限等实质性要求</w:t>
            </w:r>
          </w:p>
        </w:tc>
        <w:tc>
          <w:tcPr>
            <w:tcW w:w="1077" w:type="pct"/>
            <w:vAlign w:val="center"/>
          </w:tcPr>
          <w:p w14:paraId="69D44932">
            <w:pPr>
              <w:adjustRightInd w:val="0"/>
              <w:snapToGrid w:val="0"/>
              <w:spacing w:line="360" w:lineRule="auto"/>
              <w:ind w:right="-10"/>
              <w:jc w:val="center"/>
              <w:rPr>
                <w:rFonts w:ascii="宋体" w:hAnsi="宋体" w:eastAsia="宋体" w:cs="宋体"/>
                <w:sz w:val="24"/>
                <w:szCs w:val="24"/>
              </w:rPr>
            </w:pPr>
            <w:r>
              <w:rPr>
                <w:rFonts w:hint="eastAsia" w:ascii="宋体" w:hAnsi="宋体" w:eastAsia="宋体" w:cs="@仿宋_GB2312"/>
                <w:sz w:val="24"/>
                <w:szCs w:val="20"/>
              </w:rPr>
              <w:t>详见第六章响应文件格式。</w:t>
            </w:r>
          </w:p>
        </w:tc>
      </w:tr>
      <w:tr w14:paraId="56ED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3F06440D">
            <w:pPr>
              <w:adjustRightInd w:val="0"/>
              <w:snapToGrid w:val="0"/>
              <w:spacing w:line="360" w:lineRule="auto"/>
              <w:ind w:right="-10"/>
              <w:jc w:val="center"/>
              <w:rPr>
                <w:rFonts w:ascii="宋体" w:hAnsi="宋体" w:eastAsia="宋体" w:cs="@仿宋_GB2312"/>
                <w:sz w:val="24"/>
                <w:szCs w:val="20"/>
              </w:rPr>
            </w:pPr>
            <w:r>
              <w:rPr>
                <w:rFonts w:hint="eastAsia" w:ascii="宋体" w:hAnsi="宋体" w:eastAsia="宋体" w:cs="@仿宋_GB2312"/>
                <w:sz w:val="24"/>
                <w:szCs w:val="20"/>
              </w:rPr>
              <w:t>14</w:t>
            </w:r>
          </w:p>
        </w:tc>
        <w:tc>
          <w:tcPr>
            <w:tcW w:w="942" w:type="pct"/>
            <w:vAlign w:val="center"/>
          </w:tcPr>
          <w:p w14:paraId="68CAA863">
            <w:pPr>
              <w:spacing w:after="50" w:line="360" w:lineRule="auto"/>
              <w:ind w:right="-10"/>
              <w:jc w:val="center"/>
              <w:rPr>
                <w:rFonts w:ascii="宋体" w:hAnsi="宋体" w:eastAsia="宋体" w:cs="宋体"/>
                <w:spacing w:val="10"/>
                <w:sz w:val="24"/>
                <w:szCs w:val="24"/>
              </w:rPr>
            </w:pPr>
            <w:r>
              <w:rPr>
                <w:rFonts w:hint="eastAsia" w:ascii="宋体" w:hAnsi="宋体" w:eastAsia="宋体" w:cs="@仿宋_GB2312"/>
                <w:sz w:val="24"/>
                <w:szCs w:val="28"/>
              </w:rPr>
              <w:t>其他要求</w:t>
            </w:r>
          </w:p>
        </w:tc>
        <w:tc>
          <w:tcPr>
            <w:tcW w:w="2602" w:type="pct"/>
            <w:vAlign w:val="center"/>
          </w:tcPr>
          <w:p w14:paraId="38E36BD3">
            <w:pPr>
              <w:spacing w:after="50" w:line="360" w:lineRule="auto"/>
              <w:ind w:right="-10"/>
              <w:jc w:val="center"/>
              <w:rPr>
                <w:rFonts w:ascii="宋体" w:hAnsi="宋体" w:eastAsia="宋体" w:cs="宋体"/>
                <w:spacing w:val="10"/>
                <w:sz w:val="24"/>
                <w:szCs w:val="24"/>
              </w:rPr>
            </w:pPr>
            <w:r>
              <w:rPr>
                <w:rFonts w:hint="eastAsia" w:ascii="宋体" w:hAnsi="宋体" w:eastAsia="宋体" w:cs="@仿宋_GB2312"/>
                <w:sz w:val="24"/>
                <w:szCs w:val="28"/>
              </w:rPr>
              <w:t>符合法律、行政法规规定的其他条件或磋商文件列明的其他实质性要求</w:t>
            </w:r>
          </w:p>
        </w:tc>
        <w:tc>
          <w:tcPr>
            <w:tcW w:w="1077" w:type="pct"/>
            <w:vAlign w:val="center"/>
          </w:tcPr>
          <w:p w14:paraId="21A70F90">
            <w:pPr>
              <w:adjustRightInd w:val="0"/>
              <w:snapToGrid w:val="0"/>
              <w:spacing w:line="360" w:lineRule="auto"/>
              <w:ind w:right="-10"/>
              <w:jc w:val="center"/>
              <w:rPr>
                <w:rFonts w:ascii="宋体" w:hAnsi="宋体" w:eastAsia="宋体" w:cs="宋体"/>
                <w:sz w:val="24"/>
                <w:szCs w:val="24"/>
              </w:rPr>
            </w:pPr>
          </w:p>
        </w:tc>
      </w:tr>
    </w:tbl>
    <w:p w14:paraId="50D0D63C">
      <w:pPr>
        <w:spacing w:line="360" w:lineRule="auto"/>
        <w:ind w:firstLine="435"/>
        <w:rPr>
          <w:rFonts w:ascii="宋体" w:hAnsi="宋体" w:eastAsia="宋体" w:cs="@仿宋_GB2312"/>
          <w:sz w:val="24"/>
          <w:szCs w:val="20"/>
        </w:rPr>
      </w:pPr>
      <w:r>
        <w:rPr>
          <w:rFonts w:hint="eastAsia" w:ascii="宋体" w:hAnsi="宋体" w:eastAsia="宋体" w:cs="@仿宋_GB2312"/>
          <w:b/>
          <w:bCs/>
          <w:sz w:val="24"/>
          <w:szCs w:val="20"/>
        </w:rPr>
        <w:t>初审指标通过标准：</w:t>
      </w:r>
      <w:r>
        <w:rPr>
          <w:rFonts w:hint="eastAsia" w:ascii="宋体" w:hAnsi="宋体" w:eastAsia="宋体" w:cs="@仿宋_GB2312"/>
          <w:sz w:val="24"/>
          <w:szCs w:val="20"/>
        </w:rPr>
        <w:t>供应商必须通过初审表中的全部评审指标。</w:t>
      </w:r>
    </w:p>
    <w:p w14:paraId="4EA01753">
      <w:pPr>
        <w:spacing w:line="360" w:lineRule="auto"/>
        <w:ind w:firstLine="435"/>
        <w:outlineLvl w:val="2"/>
        <w:rPr>
          <w:rFonts w:ascii="宋体" w:hAnsi="宋体" w:eastAsia="宋体" w:cs="@仿宋_GB2312"/>
          <w:b/>
          <w:sz w:val="24"/>
          <w:szCs w:val="20"/>
        </w:rPr>
      </w:pPr>
      <w:r>
        <w:rPr>
          <w:rFonts w:hint="eastAsia" w:ascii="宋体" w:hAnsi="宋体" w:eastAsia="宋体" w:cs="@仿宋_GB2312"/>
          <w:b/>
          <w:sz w:val="24"/>
          <w:szCs w:val="20"/>
        </w:rPr>
        <w:t>2.2综合评分</w:t>
      </w:r>
    </w:p>
    <w:p w14:paraId="5C1512BE">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2</w:t>
      </w:r>
      <w:r>
        <w:rPr>
          <w:rFonts w:ascii="宋体" w:hAnsi="宋体" w:eastAsia="宋体" w:cs="@仿宋_GB2312"/>
          <w:sz w:val="24"/>
          <w:szCs w:val="20"/>
        </w:rPr>
        <w:t>.</w:t>
      </w:r>
      <w:r>
        <w:rPr>
          <w:rFonts w:hint="eastAsia" w:ascii="宋体" w:hAnsi="宋体" w:eastAsia="宋体" w:cs="@仿宋_GB2312"/>
          <w:sz w:val="24"/>
          <w:szCs w:val="20"/>
        </w:rPr>
        <w:t>2</w:t>
      </w:r>
      <w:r>
        <w:rPr>
          <w:rFonts w:ascii="宋体" w:hAnsi="宋体" w:eastAsia="宋体" w:cs="@仿宋_GB2312"/>
          <w:sz w:val="24"/>
          <w:szCs w:val="20"/>
        </w:rPr>
        <w:t>.1</w:t>
      </w:r>
      <w:r>
        <w:rPr>
          <w:rFonts w:hint="eastAsia" w:ascii="宋体" w:hAnsi="宋体" w:eastAsia="宋体" w:cs="@仿宋_GB2312"/>
          <w:sz w:val="24"/>
          <w:szCs w:val="20"/>
        </w:rPr>
        <w:t>磋商小组按照下表对进入综合评分的所有供应商的响应文件进行综合评分。</w:t>
      </w:r>
    </w:p>
    <w:p w14:paraId="299F83F4">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2</w:t>
      </w:r>
      <w:r>
        <w:rPr>
          <w:rFonts w:ascii="宋体" w:hAnsi="宋体" w:eastAsia="宋体" w:cs="@仿宋_GB2312"/>
          <w:sz w:val="24"/>
          <w:szCs w:val="20"/>
        </w:rPr>
        <w:t>.</w:t>
      </w:r>
      <w:r>
        <w:rPr>
          <w:rFonts w:hint="eastAsia" w:ascii="宋体" w:hAnsi="宋体" w:eastAsia="宋体" w:cs="@仿宋_GB2312"/>
          <w:sz w:val="24"/>
          <w:szCs w:val="20"/>
        </w:rPr>
        <w:t>2</w:t>
      </w:r>
      <w:r>
        <w:rPr>
          <w:rFonts w:ascii="宋体" w:hAnsi="宋体" w:eastAsia="宋体" w:cs="@仿宋_GB2312"/>
          <w:sz w:val="24"/>
          <w:szCs w:val="20"/>
        </w:rPr>
        <w:t>.2</w:t>
      </w:r>
      <w:r>
        <w:rPr>
          <w:rFonts w:hint="eastAsia" w:ascii="宋体" w:hAnsi="宋体" w:eastAsia="宋体" w:cs="@仿宋_GB2312"/>
          <w:sz w:val="24"/>
          <w:szCs w:val="20"/>
        </w:rPr>
        <w:t>本项目综合评分满分为1</w:t>
      </w:r>
      <w:r>
        <w:rPr>
          <w:rFonts w:ascii="宋体" w:hAnsi="宋体" w:eastAsia="宋体" w:cs="@仿宋_GB2312"/>
          <w:sz w:val="24"/>
          <w:szCs w:val="20"/>
        </w:rPr>
        <w:t>00</w:t>
      </w:r>
      <w:r>
        <w:rPr>
          <w:rFonts w:hint="eastAsia" w:ascii="宋体" w:hAnsi="宋体" w:eastAsia="宋体" w:cs="@仿宋_GB2312"/>
          <w:sz w:val="24"/>
          <w:szCs w:val="20"/>
        </w:rPr>
        <w:t>分，其中：技术资信分值占总分值的权重为</w:t>
      </w:r>
      <w:r>
        <w:rPr>
          <w:rFonts w:hint="eastAsia" w:ascii="宋体" w:hAnsi="宋体" w:eastAsia="宋体" w:cs="@仿宋_GB2312"/>
          <w:sz w:val="24"/>
          <w:szCs w:val="20"/>
          <w:u w:val="single"/>
        </w:rPr>
        <w:t>90</w:t>
      </w:r>
      <w:r>
        <w:rPr>
          <w:rFonts w:ascii="宋体" w:hAnsi="宋体" w:eastAsia="宋体" w:cs="@仿宋_GB2312"/>
          <w:sz w:val="24"/>
          <w:szCs w:val="20"/>
        </w:rPr>
        <w:t>%，价格分值占总分值的权重为</w:t>
      </w:r>
      <w:r>
        <w:rPr>
          <w:rFonts w:hint="eastAsia" w:ascii="宋体" w:hAnsi="宋体" w:eastAsia="宋体" w:cs="@仿宋_GB2312"/>
          <w:sz w:val="24"/>
          <w:szCs w:val="20"/>
          <w:u w:val="single"/>
        </w:rPr>
        <w:t>10</w:t>
      </w:r>
      <w:r>
        <w:rPr>
          <w:rFonts w:ascii="宋体" w:hAnsi="宋体" w:eastAsia="宋体" w:cs="@仿宋_GB2312"/>
          <w:sz w:val="24"/>
          <w:szCs w:val="20"/>
        </w:rPr>
        <w:t>%。具体评分细则如下：</w:t>
      </w:r>
    </w:p>
    <w:tbl>
      <w:tblPr>
        <w:tblStyle w:val="22"/>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063"/>
        <w:gridCol w:w="7628"/>
      </w:tblGrid>
      <w:tr w14:paraId="303A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gridSpan w:val="2"/>
          </w:tcPr>
          <w:p w14:paraId="77CF5D69">
            <w:pPr>
              <w:jc w:val="center"/>
              <w:rPr>
                <w:rFonts w:ascii="仿宋" w:hAnsi="仿宋" w:eastAsia="仿宋" w:cs="仿宋"/>
                <w:b/>
                <w:bCs/>
                <w:kern w:val="0"/>
                <w:szCs w:val="21"/>
              </w:rPr>
            </w:pPr>
            <w:bookmarkStart w:id="45" w:name="OLE_LINK7"/>
            <w:bookmarkStart w:id="46" w:name="OLE_LINK6"/>
            <w:r>
              <w:rPr>
                <w:rFonts w:hint="eastAsia" w:ascii="仿宋" w:hAnsi="仿宋" w:eastAsia="仿宋" w:cs="仿宋"/>
                <w:b/>
                <w:bCs/>
                <w:kern w:val="0"/>
                <w:szCs w:val="21"/>
              </w:rPr>
              <w:t>指标、分值</w:t>
            </w:r>
          </w:p>
        </w:tc>
        <w:tc>
          <w:tcPr>
            <w:tcW w:w="7628" w:type="dxa"/>
          </w:tcPr>
          <w:p w14:paraId="56D7C12E">
            <w:pPr>
              <w:jc w:val="center"/>
              <w:rPr>
                <w:rFonts w:ascii="仿宋" w:hAnsi="仿宋" w:eastAsia="仿宋" w:cs="仿宋"/>
                <w:b/>
                <w:bCs/>
                <w:kern w:val="0"/>
                <w:szCs w:val="21"/>
              </w:rPr>
            </w:pPr>
            <w:r>
              <w:rPr>
                <w:rFonts w:hint="eastAsia" w:ascii="仿宋" w:hAnsi="仿宋" w:eastAsia="仿宋" w:cs="仿宋"/>
                <w:b/>
                <w:bCs/>
                <w:kern w:val="0"/>
                <w:szCs w:val="21"/>
              </w:rPr>
              <w:t>评审细则</w:t>
            </w:r>
          </w:p>
        </w:tc>
      </w:tr>
      <w:tr w14:paraId="3407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8" w:hRule="atLeast"/>
        </w:trPr>
        <w:tc>
          <w:tcPr>
            <w:tcW w:w="773" w:type="dxa"/>
            <w:vMerge w:val="restart"/>
            <w:vAlign w:val="center"/>
          </w:tcPr>
          <w:p w14:paraId="640822C7">
            <w:pPr>
              <w:jc w:val="center"/>
              <w:rPr>
                <w:rFonts w:ascii="宋体" w:hAnsi="宋体" w:eastAsia="宋体" w:cs="@仿宋_GB2312"/>
                <w:sz w:val="24"/>
                <w:szCs w:val="20"/>
              </w:rPr>
            </w:pPr>
          </w:p>
          <w:p w14:paraId="734BCBF3">
            <w:pPr>
              <w:jc w:val="center"/>
              <w:rPr>
                <w:rFonts w:ascii="宋体" w:hAnsi="宋体" w:eastAsia="宋体" w:cs="@仿宋_GB2312"/>
                <w:sz w:val="24"/>
                <w:szCs w:val="20"/>
              </w:rPr>
            </w:pPr>
          </w:p>
          <w:p w14:paraId="3BC957D5">
            <w:pPr>
              <w:jc w:val="center"/>
              <w:rPr>
                <w:rFonts w:ascii="宋体" w:hAnsi="宋体" w:eastAsia="宋体" w:cs="@仿宋_GB2312"/>
                <w:sz w:val="24"/>
                <w:szCs w:val="20"/>
              </w:rPr>
            </w:pPr>
            <w:r>
              <w:rPr>
                <w:rFonts w:hint="eastAsia" w:ascii="宋体" w:hAnsi="宋体" w:eastAsia="宋体" w:cs="@仿宋_GB2312"/>
                <w:sz w:val="24"/>
                <w:szCs w:val="20"/>
              </w:rPr>
              <w:t>技术分（55分）</w:t>
            </w:r>
          </w:p>
        </w:tc>
        <w:tc>
          <w:tcPr>
            <w:tcW w:w="1063" w:type="dxa"/>
            <w:vAlign w:val="center"/>
          </w:tcPr>
          <w:p w14:paraId="79B5F05E">
            <w:pPr>
              <w:jc w:val="center"/>
              <w:rPr>
                <w:rFonts w:ascii="宋体" w:hAnsi="宋体" w:eastAsia="宋体" w:cs="@仿宋_GB2312"/>
                <w:sz w:val="24"/>
                <w:szCs w:val="20"/>
              </w:rPr>
            </w:pPr>
          </w:p>
          <w:p w14:paraId="44505BAC">
            <w:pPr>
              <w:jc w:val="center"/>
              <w:rPr>
                <w:rFonts w:ascii="宋体" w:hAnsi="宋体" w:eastAsia="宋体" w:cs="@仿宋_GB2312"/>
                <w:sz w:val="24"/>
                <w:szCs w:val="20"/>
              </w:rPr>
            </w:pPr>
            <w:r>
              <w:rPr>
                <w:rFonts w:hint="eastAsia" w:ascii="宋体" w:hAnsi="宋体" w:eastAsia="宋体" w:cs="@仿宋_GB2312"/>
                <w:sz w:val="24"/>
                <w:szCs w:val="20"/>
              </w:rPr>
              <w:t>技术方案</w:t>
            </w:r>
          </w:p>
          <w:p w14:paraId="2156EFA6">
            <w:pPr>
              <w:jc w:val="center"/>
              <w:rPr>
                <w:rFonts w:ascii="宋体" w:hAnsi="宋体" w:eastAsia="宋体" w:cs="@仿宋_GB2312"/>
                <w:sz w:val="24"/>
                <w:szCs w:val="20"/>
              </w:rPr>
            </w:pPr>
            <w:r>
              <w:rPr>
                <w:rFonts w:hint="eastAsia" w:ascii="宋体" w:hAnsi="宋体" w:eastAsia="宋体" w:cs="@仿宋_GB2312"/>
                <w:sz w:val="24"/>
                <w:szCs w:val="20"/>
              </w:rPr>
              <w:t>（15分）</w:t>
            </w:r>
          </w:p>
        </w:tc>
        <w:tc>
          <w:tcPr>
            <w:tcW w:w="7628" w:type="dxa"/>
          </w:tcPr>
          <w:p w14:paraId="6C6FEA9D">
            <w:pPr>
              <w:numPr>
                <w:ilvl w:val="255"/>
                <w:numId w:val="0"/>
              </w:numPr>
              <w:jc w:val="left"/>
              <w:rPr>
                <w:rFonts w:ascii="宋体" w:hAnsi="宋体" w:eastAsia="宋体" w:cs="@仿宋_GB2312"/>
                <w:sz w:val="24"/>
                <w:szCs w:val="20"/>
              </w:rPr>
            </w:pPr>
            <w:r>
              <w:rPr>
                <w:rFonts w:hint="eastAsia" w:ascii="宋体" w:hAnsi="宋体" w:eastAsia="宋体" w:cs="@仿宋_GB2312"/>
                <w:sz w:val="24"/>
                <w:szCs w:val="20"/>
                <w:lang w:val="en-US" w:eastAsia="zh-CN"/>
              </w:rPr>
              <w:t>1.</w:t>
            </w:r>
            <w:r>
              <w:rPr>
                <w:rFonts w:hint="eastAsia" w:ascii="宋体" w:hAnsi="宋体" w:eastAsia="宋体" w:cs="@仿宋_GB2312"/>
                <w:sz w:val="24"/>
                <w:szCs w:val="20"/>
              </w:rPr>
              <w:t>提供的课程体系具备“综合素养”、“通用能力”、“成长基础”、“创新创业”、“公共必修”5大体系，方案中提供参数对应数量的课程清单得3分，未提供或少提供不得分；</w:t>
            </w:r>
          </w:p>
          <w:p w14:paraId="6CDE9473">
            <w:pPr>
              <w:jc w:val="left"/>
              <w:rPr>
                <w:rFonts w:ascii="宋体" w:hAnsi="宋体" w:eastAsia="宋体" w:cs="@仿宋_GB2312"/>
                <w:sz w:val="24"/>
                <w:szCs w:val="20"/>
              </w:rPr>
            </w:pPr>
            <w:r>
              <w:rPr>
                <w:rFonts w:hint="eastAsia" w:ascii="宋体" w:hAnsi="宋体" w:eastAsia="宋体" w:cs="@仿宋_GB2312"/>
                <w:sz w:val="24"/>
                <w:szCs w:val="20"/>
              </w:rPr>
              <w:t>2.提供“平台自主选课”方案，学校可以根据需要限定每人选课门数、学分数上限以及每门课程选课人数上限，方案中提供对应网页截图得 3分，未提供或少提供不得分；</w:t>
            </w:r>
          </w:p>
          <w:p w14:paraId="23971BAB">
            <w:pPr>
              <w:jc w:val="left"/>
              <w:rPr>
                <w:rFonts w:ascii="宋体" w:hAnsi="宋体" w:eastAsia="宋体" w:cs="@仿宋_GB2312"/>
                <w:sz w:val="24"/>
                <w:szCs w:val="20"/>
              </w:rPr>
            </w:pPr>
            <w:r>
              <w:rPr>
                <w:rFonts w:hint="eastAsia" w:ascii="宋体" w:hAnsi="宋体" w:eastAsia="宋体" w:cs="@仿宋_GB2312"/>
                <w:sz w:val="24"/>
                <w:szCs w:val="20"/>
              </w:rPr>
              <w:t xml:space="preserve">3.提供的通识课资源包含至少1门国家安全教育课程，方案中提供对应网页或手机端截图得3分，未提供或少提供不得分； </w:t>
            </w:r>
          </w:p>
          <w:p w14:paraId="1CC9AA0D">
            <w:pPr>
              <w:jc w:val="left"/>
              <w:rPr>
                <w:rFonts w:ascii="宋体" w:hAnsi="宋体" w:eastAsia="宋体" w:cs="@仿宋_GB2312"/>
                <w:sz w:val="24"/>
                <w:szCs w:val="20"/>
              </w:rPr>
            </w:pPr>
            <w:r>
              <w:rPr>
                <w:rFonts w:hint="eastAsia" w:ascii="宋体" w:hAnsi="宋体" w:eastAsia="宋体" w:cs="@仿宋_GB2312"/>
                <w:sz w:val="24"/>
                <w:szCs w:val="20"/>
              </w:rPr>
              <w:t xml:space="preserve">4.提供线上考试与机房统一考试解决方案，机房统一考试提供客户端系统，提供成功实施机房统一考试案例现场照片，每提供一学校案例得0.5分，最高得3分，未提供或少提供不得分； </w:t>
            </w:r>
          </w:p>
          <w:p w14:paraId="2B26B8B8">
            <w:pPr>
              <w:jc w:val="left"/>
              <w:rPr>
                <w:rFonts w:ascii="宋体" w:hAnsi="宋体" w:eastAsia="宋体" w:cs="@仿宋_GB2312"/>
                <w:sz w:val="24"/>
                <w:szCs w:val="20"/>
              </w:rPr>
            </w:pPr>
            <w:r>
              <w:rPr>
                <w:rFonts w:hint="eastAsia" w:ascii="宋体" w:hAnsi="宋体" w:eastAsia="宋体" w:cs="@仿宋_GB2312"/>
                <w:sz w:val="24"/>
                <w:szCs w:val="20"/>
              </w:rPr>
              <w:t>5.提供“通识教育学习问卷调查”解决方案，分析报告中需包含“总体评价”、“课程设计与制作评价”、“师资评价”、“测验和考核评价”、“平台评价”5项指标，提供往年报告相应截图得3分，未提供或少提供不得分；</w:t>
            </w:r>
          </w:p>
        </w:tc>
      </w:tr>
      <w:tr w14:paraId="7C06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68A91D9D">
            <w:pPr>
              <w:jc w:val="center"/>
              <w:rPr>
                <w:rFonts w:ascii="宋体" w:hAnsi="宋体" w:eastAsia="宋体" w:cs="@仿宋_GB2312"/>
                <w:sz w:val="24"/>
                <w:szCs w:val="20"/>
              </w:rPr>
            </w:pPr>
          </w:p>
        </w:tc>
        <w:tc>
          <w:tcPr>
            <w:tcW w:w="1063" w:type="dxa"/>
            <w:vAlign w:val="center"/>
          </w:tcPr>
          <w:p w14:paraId="16987591">
            <w:pPr>
              <w:jc w:val="center"/>
              <w:rPr>
                <w:rFonts w:ascii="宋体" w:hAnsi="宋体" w:eastAsia="宋体" w:cs="@仿宋_GB2312"/>
                <w:sz w:val="24"/>
                <w:szCs w:val="20"/>
              </w:rPr>
            </w:pPr>
          </w:p>
          <w:p w14:paraId="66B2E365">
            <w:pPr>
              <w:jc w:val="center"/>
              <w:rPr>
                <w:rFonts w:ascii="宋体" w:hAnsi="宋体" w:eastAsia="宋体" w:cs="@仿宋_GB2312"/>
                <w:sz w:val="24"/>
                <w:szCs w:val="20"/>
              </w:rPr>
            </w:pPr>
          </w:p>
          <w:p w14:paraId="1FF6B6ED">
            <w:pPr>
              <w:jc w:val="center"/>
              <w:rPr>
                <w:rFonts w:ascii="宋体" w:hAnsi="宋体" w:eastAsia="宋体" w:cs="@仿宋_GB2312"/>
                <w:sz w:val="24"/>
                <w:szCs w:val="20"/>
              </w:rPr>
            </w:pPr>
          </w:p>
          <w:p w14:paraId="61C967C5">
            <w:pPr>
              <w:jc w:val="center"/>
              <w:rPr>
                <w:rFonts w:ascii="宋体" w:hAnsi="宋体" w:eastAsia="宋体" w:cs="@仿宋_GB2312"/>
                <w:sz w:val="24"/>
                <w:szCs w:val="20"/>
              </w:rPr>
            </w:pPr>
          </w:p>
          <w:p w14:paraId="060EC636">
            <w:pPr>
              <w:jc w:val="center"/>
              <w:rPr>
                <w:rFonts w:ascii="宋体" w:hAnsi="宋体" w:eastAsia="宋体" w:cs="@仿宋_GB2312"/>
                <w:sz w:val="24"/>
                <w:szCs w:val="20"/>
              </w:rPr>
            </w:pPr>
          </w:p>
          <w:p w14:paraId="1C34C164">
            <w:pPr>
              <w:jc w:val="center"/>
              <w:rPr>
                <w:rFonts w:ascii="宋体" w:hAnsi="宋体" w:eastAsia="宋体" w:cs="@仿宋_GB2312"/>
                <w:sz w:val="24"/>
                <w:szCs w:val="20"/>
              </w:rPr>
            </w:pPr>
          </w:p>
          <w:p w14:paraId="2C001EEC">
            <w:pPr>
              <w:jc w:val="center"/>
              <w:rPr>
                <w:rFonts w:ascii="宋体" w:hAnsi="宋体" w:eastAsia="宋体" w:cs="@仿宋_GB2312"/>
                <w:sz w:val="24"/>
                <w:szCs w:val="20"/>
              </w:rPr>
            </w:pPr>
          </w:p>
          <w:p w14:paraId="24B6D5E8">
            <w:pPr>
              <w:jc w:val="center"/>
              <w:rPr>
                <w:rFonts w:ascii="宋体" w:hAnsi="宋体" w:eastAsia="宋体" w:cs="@仿宋_GB2312"/>
                <w:sz w:val="24"/>
                <w:szCs w:val="20"/>
              </w:rPr>
            </w:pPr>
            <w:r>
              <w:rPr>
                <w:rFonts w:hint="eastAsia" w:ascii="宋体" w:hAnsi="宋体" w:eastAsia="宋体" w:cs="@仿宋_GB2312"/>
                <w:sz w:val="24"/>
                <w:szCs w:val="20"/>
              </w:rPr>
              <w:t>功能演示</w:t>
            </w:r>
          </w:p>
          <w:p w14:paraId="578FABC7">
            <w:pPr>
              <w:jc w:val="center"/>
              <w:rPr>
                <w:rFonts w:ascii="宋体" w:hAnsi="宋体" w:eastAsia="宋体" w:cs="@仿宋_GB2312"/>
                <w:sz w:val="24"/>
                <w:szCs w:val="20"/>
              </w:rPr>
            </w:pPr>
            <w:r>
              <w:rPr>
                <w:rFonts w:hint="eastAsia" w:ascii="宋体" w:hAnsi="宋体" w:eastAsia="宋体" w:cs="@仿宋_GB2312"/>
                <w:sz w:val="24"/>
                <w:szCs w:val="20"/>
              </w:rPr>
              <w:t>（25分）</w:t>
            </w:r>
          </w:p>
        </w:tc>
        <w:tc>
          <w:tcPr>
            <w:tcW w:w="7628" w:type="dxa"/>
          </w:tcPr>
          <w:p w14:paraId="6262BF13">
            <w:pPr>
              <w:jc w:val="left"/>
              <w:rPr>
                <w:rFonts w:ascii="宋体" w:hAnsi="宋体" w:eastAsia="宋体" w:cs="@仿宋_GB2312"/>
                <w:sz w:val="24"/>
                <w:szCs w:val="20"/>
              </w:rPr>
            </w:pPr>
            <w:r>
              <w:rPr>
                <w:rFonts w:hint="eastAsia" w:ascii="宋体" w:hAnsi="宋体" w:eastAsia="宋体" w:cs="@仿宋_GB2312"/>
                <w:sz w:val="24"/>
                <w:szCs w:val="20"/>
              </w:rPr>
              <w:t>按照以下内容进行演示：</w:t>
            </w:r>
          </w:p>
          <w:p w14:paraId="2C08CEBB">
            <w:pPr>
              <w:numPr>
                <w:ilvl w:val="0"/>
                <w:numId w:val="0"/>
              </w:numPr>
              <w:jc w:val="left"/>
              <w:rPr>
                <w:rFonts w:ascii="宋体" w:hAnsi="宋体" w:eastAsia="宋体" w:cs="@仿宋_GB2312"/>
                <w:sz w:val="24"/>
                <w:szCs w:val="20"/>
              </w:rPr>
            </w:pPr>
            <w:r>
              <w:rPr>
                <w:rFonts w:hint="eastAsia" w:ascii="宋体" w:hAnsi="宋体" w:eastAsia="宋体" w:cs="@仿宋_GB2312"/>
                <w:sz w:val="24"/>
                <w:szCs w:val="20"/>
                <w:lang w:val="en-US" w:eastAsia="zh-CN"/>
              </w:rPr>
              <w:t>1.</w:t>
            </w:r>
            <w:r>
              <w:rPr>
                <w:rFonts w:hint="eastAsia" w:ascii="宋体" w:hAnsi="宋体" w:eastAsia="宋体" w:cs="@仿宋_GB2312"/>
                <w:sz w:val="24"/>
                <w:szCs w:val="20"/>
              </w:rPr>
              <w:t>演示教师可以给课程下的学生发通知，并统计已读、未读人员，支持导出已读和未读名单，并支持一键未读提醒；（4分）</w:t>
            </w:r>
          </w:p>
          <w:p w14:paraId="4F4694A8">
            <w:pPr>
              <w:jc w:val="left"/>
              <w:rPr>
                <w:rFonts w:ascii="宋体" w:hAnsi="宋体" w:eastAsia="宋体" w:cs="@仿宋_GB2312"/>
                <w:sz w:val="24"/>
                <w:szCs w:val="20"/>
              </w:rPr>
            </w:pPr>
            <w:r>
              <w:rPr>
                <w:rFonts w:hint="eastAsia" w:ascii="宋体" w:hAnsi="宋体" w:eastAsia="宋体" w:cs="@仿宋_GB2312"/>
                <w:sz w:val="24"/>
                <w:szCs w:val="20"/>
              </w:rPr>
              <w:t>2.测评功能：在学生测评过程中记录学生的参与时间、最终成绩、每道题目的答题情况等详细数据；（4分）</w:t>
            </w:r>
          </w:p>
          <w:p w14:paraId="2EC4F3E9">
            <w:pPr>
              <w:jc w:val="left"/>
              <w:rPr>
                <w:rFonts w:ascii="宋体" w:hAnsi="宋体" w:eastAsia="宋体" w:cs="@仿宋_GB2312"/>
                <w:sz w:val="24"/>
                <w:szCs w:val="20"/>
              </w:rPr>
            </w:pPr>
            <w:r>
              <w:rPr>
                <w:rFonts w:hint="eastAsia" w:ascii="宋体" w:hAnsi="宋体" w:eastAsia="宋体" w:cs="@仿宋_GB2312"/>
                <w:sz w:val="24"/>
                <w:szCs w:val="20"/>
              </w:rPr>
              <w:t>3.演示“课程支持直播和拓展阅读的功能，并能将这两项纳入学生考核体系”，考察是否符合要求；（4分）</w:t>
            </w:r>
          </w:p>
          <w:p w14:paraId="6365A00E">
            <w:pPr>
              <w:jc w:val="left"/>
              <w:rPr>
                <w:rFonts w:ascii="宋体" w:hAnsi="宋体" w:eastAsia="宋体" w:cs="@仿宋_GB2312"/>
                <w:sz w:val="24"/>
                <w:szCs w:val="20"/>
              </w:rPr>
            </w:pPr>
            <w:r>
              <w:rPr>
                <w:rFonts w:hint="eastAsia" w:ascii="宋体" w:hAnsi="宋体" w:eastAsia="宋体" w:cs="@仿宋_GB2312"/>
                <w:sz w:val="24"/>
                <w:szCs w:val="20"/>
              </w:rPr>
              <w:t>4.演示平台考试人脸识别功能，手机端考试前后摄像头以及考试界面抓拍功能演示，考察是否符合要求；（4分）</w:t>
            </w:r>
          </w:p>
          <w:p w14:paraId="348D9AB2">
            <w:pPr>
              <w:jc w:val="left"/>
              <w:rPr>
                <w:rFonts w:ascii="宋体" w:hAnsi="宋体" w:eastAsia="宋体" w:cs="@仿宋_GB2312"/>
                <w:sz w:val="24"/>
                <w:szCs w:val="20"/>
              </w:rPr>
            </w:pPr>
            <w:r>
              <w:rPr>
                <w:rFonts w:hint="eastAsia" w:ascii="宋体" w:hAnsi="宋体" w:eastAsia="宋体" w:cs="@仿宋_GB2312"/>
                <w:sz w:val="24"/>
                <w:szCs w:val="20"/>
              </w:rPr>
              <w:t>5.演示平台支持考试功能：课程考试支持自动随机组卷，组多套试卷时，可设置试卷试题重复率为10、不高于20%、不高于50%等。平台支持试卷导出功能，至少支持A3、A4、B4等版式；（3分）</w:t>
            </w:r>
          </w:p>
          <w:p w14:paraId="40BE4D9B">
            <w:pPr>
              <w:jc w:val="left"/>
              <w:rPr>
                <w:rFonts w:ascii="宋体" w:hAnsi="宋体" w:eastAsia="宋体" w:cs="@仿宋_GB2312"/>
                <w:sz w:val="24"/>
                <w:szCs w:val="20"/>
              </w:rPr>
            </w:pPr>
            <w:r>
              <w:rPr>
                <w:rFonts w:hint="eastAsia" w:ascii="宋体" w:hAnsi="宋体" w:eastAsia="宋体" w:cs="@仿宋_GB2312"/>
                <w:sz w:val="24"/>
                <w:szCs w:val="20"/>
              </w:rPr>
              <w:t>6.演示知识点拓展阅读功能，可以根据一个关键词自动生成相关知识点的知识树，插入到课程单元中，并自动推送知识点相关的图书、期刊、论文等资料。考察是否符合要求；（3分）</w:t>
            </w:r>
          </w:p>
          <w:p w14:paraId="402108E8">
            <w:pPr>
              <w:jc w:val="left"/>
              <w:rPr>
                <w:rFonts w:ascii="宋体" w:hAnsi="宋体" w:eastAsia="宋体" w:cs="@仿宋_GB2312"/>
                <w:sz w:val="24"/>
                <w:szCs w:val="20"/>
              </w:rPr>
            </w:pPr>
            <w:r>
              <w:rPr>
                <w:rFonts w:hint="eastAsia" w:ascii="宋体" w:hAnsi="宋体" w:eastAsia="宋体" w:cs="@仿宋_GB2312"/>
                <w:sz w:val="24"/>
                <w:szCs w:val="20"/>
              </w:rPr>
              <w:t>7.演示平台支持引导功能：测评完成后，必须能够推荐相关学习资料，帮助学生提高通识素养能力。要求推荐不少于6门相关课程及10本相关图书。学生应能够直接在测评系统内试看推荐的课程，并能够直接进入选课系统选课。推荐的相关图书应能够直接阅读全文，考察是否符合要求；（3分）</w:t>
            </w:r>
          </w:p>
          <w:p w14:paraId="0358CE3A">
            <w:pPr>
              <w:jc w:val="left"/>
              <w:rPr>
                <w:rFonts w:ascii="宋体" w:hAnsi="宋体" w:eastAsia="宋体" w:cs="@仿宋_GB2312"/>
                <w:sz w:val="24"/>
                <w:szCs w:val="20"/>
              </w:rPr>
            </w:pPr>
            <w:r>
              <w:rPr>
                <w:rFonts w:hint="eastAsia" w:ascii="宋体" w:hAnsi="宋体" w:eastAsia="宋体" w:cs="@仿宋_GB2312"/>
                <w:sz w:val="24"/>
                <w:szCs w:val="20"/>
              </w:rPr>
              <w:t>注：现场不演示本项不得分；各供应商演示时间不超过 10 分钟；采购中心只提供场地、电源，参加演示的供应商演示所需要的其它软硬件设备须自备。</w:t>
            </w:r>
          </w:p>
        </w:tc>
      </w:tr>
      <w:tr w14:paraId="5DFC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083CA54D">
            <w:pPr>
              <w:jc w:val="center"/>
              <w:rPr>
                <w:rFonts w:ascii="宋体" w:hAnsi="宋体" w:eastAsia="宋体" w:cs="@仿宋_GB2312"/>
                <w:sz w:val="24"/>
                <w:szCs w:val="20"/>
              </w:rPr>
            </w:pPr>
          </w:p>
        </w:tc>
        <w:tc>
          <w:tcPr>
            <w:tcW w:w="1063" w:type="dxa"/>
            <w:shd w:val="clear" w:color="auto" w:fill="auto"/>
            <w:vAlign w:val="center"/>
          </w:tcPr>
          <w:p w14:paraId="6FDFF9A5">
            <w:pPr>
              <w:jc w:val="center"/>
              <w:rPr>
                <w:rFonts w:ascii="宋体" w:hAnsi="宋体" w:eastAsia="宋体" w:cs="@仿宋_GB2312"/>
                <w:sz w:val="24"/>
                <w:szCs w:val="20"/>
              </w:rPr>
            </w:pPr>
            <w:r>
              <w:rPr>
                <w:rFonts w:hint="eastAsia" w:ascii="宋体" w:hAnsi="宋体" w:eastAsia="宋体" w:cs="@仿宋_GB2312"/>
                <w:sz w:val="24"/>
                <w:szCs w:val="20"/>
              </w:rPr>
              <w:t>服务方案</w:t>
            </w:r>
          </w:p>
          <w:p w14:paraId="0C649AB5">
            <w:pPr>
              <w:jc w:val="center"/>
              <w:rPr>
                <w:rFonts w:ascii="宋体" w:hAnsi="宋体" w:eastAsia="宋体" w:cs="@仿宋_GB2312"/>
                <w:sz w:val="24"/>
                <w:szCs w:val="20"/>
              </w:rPr>
            </w:pPr>
            <w:r>
              <w:rPr>
                <w:rFonts w:hint="eastAsia" w:ascii="宋体" w:hAnsi="宋体" w:eastAsia="宋体" w:cs="@仿宋_GB2312"/>
                <w:sz w:val="24"/>
                <w:szCs w:val="20"/>
              </w:rPr>
              <w:t>（15分）</w:t>
            </w:r>
          </w:p>
        </w:tc>
        <w:tc>
          <w:tcPr>
            <w:tcW w:w="7628" w:type="dxa"/>
            <w:shd w:val="clear" w:color="auto" w:fill="auto"/>
          </w:tcPr>
          <w:p w14:paraId="67258B79">
            <w:pPr>
              <w:jc w:val="left"/>
              <w:rPr>
                <w:rFonts w:ascii="宋体" w:hAnsi="宋体" w:eastAsia="宋体" w:cs="@仿宋_GB2312"/>
                <w:sz w:val="24"/>
                <w:szCs w:val="20"/>
              </w:rPr>
            </w:pPr>
            <w:r>
              <w:rPr>
                <w:rFonts w:hint="eastAsia" w:ascii="宋体" w:hAnsi="宋体" w:eastAsia="宋体" w:cs="@仿宋_GB2312"/>
                <w:sz w:val="24"/>
                <w:szCs w:val="20"/>
              </w:rPr>
              <w:t>供应商提供的建设方案、培训方案的科学性、合理性及完整性进行评价酌情评审，对于建设方案和培训方案科学合理，能够完全满足采购人要求的得15分；建设、培训方案较好、基本符合采购人需求的得10分；建设方案一般、培训方案基本完成的得5分；方案较差或者不提供的不得分。</w:t>
            </w:r>
          </w:p>
        </w:tc>
      </w:tr>
      <w:tr w14:paraId="7E53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restart"/>
            <w:vAlign w:val="center"/>
          </w:tcPr>
          <w:p w14:paraId="59E69198">
            <w:pPr>
              <w:jc w:val="center"/>
              <w:rPr>
                <w:rFonts w:ascii="宋体" w:hAnsi="宋体" w:eastAsia="宋体" w:cs="@仿宋_GB2312"/>
                <w:sz w:val="24"/>
                <w:szCs w:val="20"/>
              </w:rPr>
            </w:pPr>
            <w:r>
              <w:rPr>
                <w:rFonts w:hint="eastAsia" w:ascii="宋体" w:hAnsi="宋体" w:eastAsia="宋体" w:cs="@仿宋_GB2312"/>
                <w:sz w:val="24"/>
                <w:szCs w:val="20"/>
              </w:rPr>
              <w:t>资信（35 分）</w:t>
            </w:r>
          </w:p>
        </w:tc>
        <w:tc>
          <w:tcPr>
            <w:tcW w:w="1063" w:type="dxa"/>
            <w:vAlign w:val="center"/>
          </w:tcPr>
          <w:p w14:paraId="445B400F">
            <w:pPr>
              <w:jc w:val="center"/>
              <w:rPr>
                <w:rFonts w:ascii="宋体" w:hAnsi="宋体" w:eastAsia="宋体" w:cs="@仿宋_GB2312"/>
                <w:sz w:val="24"/>
                <w:szCs w:val="20"/>
              </w:rPr>
            </w:pPr>
          </w:p>
          <w:p w14:paraId="6B95D62B">
            <w:pPr>
              <w:jc w:val="center"/>
              <w:rPr>
                <w:rFonts w:ascii="宋体" w:hAnsi="宋体" w:eastAsia="宋体" w:cs="@仿宋_GB2312"/>
                <w:sz w:val="24"/>
                <w:szCs w:val="20"/>
              </w:rPr>
            </w:pPr>
          </w:p>
          <w:p w14:paraId="42C1BE38">
            <w:pPr>
              <w:jc w:val="center"/>
              <w:rPr>
                <w:rFonts w:ascii="宋体" w:hAnsi="宋体" w:eastAsia="宋体" w:cs="@仿宋_GB2312"/>
                <w:sz w:val="24"/>
                <w:szCs w:val="20"/>
              </w:rPr>
            </w:pPr>
          </w:p>
          <w:p w14:paraId="6EEA764D">
            <w:pPr>
              <w:jc w:val="center"/>
              <w:rPr>
                <w:rFonts w:ascii="宋体" w:hAnsi="宋体" w:eastAsia="宋体" w:cs="@仿宋_GB2312"/>
                <w:sz w:val="24"/>
                <w:szCs w:val="20"/>
              </w:rPr>
            </w:pPr>
            <w:r>
              <w:rPr>
                <w:rFonts w:hint="eastAsia" w:ascii="宋体" w:hAnsi="宋体" w:eastAsia="宋体" w:cs="@仿宋_GB2312"/>
                <w:sz w:val="24"/>
                <w:szCs w:val="20"/>
              </w:rPr>
              <w:t>资信能力</w:t>
            </w:r>
          </w:p>
          <w:p w14:paraId="7839A662">
            <w:pPr>
              <w:jc w:val="center"/>
              <w:rPr>
                <w:rFonts w:ascii="宋体" w:hAnsi="宋体" w:eastAsia="宋体" w:cs="@仿宋_GB2312"/>
                <w:sz w:val="24"/>
                <w:szCs w:val="20"/>
              </w:rPr>
            </w:pPr>
            <w:r>
              <w:rPr>
                <w:rFonts w:hint="eastAsia" w:ascii="宋体" w:hAnsi="宋体" w:eastAsia="宋体" w:cs="@仿宋_GB2312"/>
                <w:sz w:val="24"/>
                <w:szCs w:val="20"/>
              </w:rPr>
              <w:t>（15分）</w:t>
            </w:r>
          </w:p>
        </w:tc>
        <w:tc>
          <w:tcPr>
            <w:tcW w:w="7628" w:type="dxa"/>
          </w:tcPr>
          <w:p w14:paraId="3DC1FA40">
            <w:pPr>
              <w:rPr>
                <w:rFonts w:ascii="宋体" w:hAnsi="宋体" w:eastAsia="宋体" w:cs="@仿宋_GB2312"/>
                <w:sz w:val="24"/>
                <w:szCs w:val="20"/>
              </w:rPr>
            </w:pPr>
            <w:r>
              <w:rPr>
                <w:rFonts w:hint="eastAsia" w:ascii="宋体" w:hAnsi="宋体" w:eastAsia="宋体" w:cs="@仿宋_GB2312"/>
                <w:sz w:val="24"/>
                <w:szCs w:val="20"/>
              </w:rPr>
              <w:t>1.投标人能提供由公安部门颁发的网络教学平台类web端、移动端三级及以上信息系统安全等级保护备案证明，每提供一份得2分，最多得5分；</w:t>
            </w:r>
          </w:p>
          <w:p w14:paraId="01E08132">
            <w:pPr>
              <w:rPr>
                <w:rFonts w:ascii="Arial" w:hAnsi="Arial" w:eastAsia="黑体" w:cs="Arial"/>
                <w:szCs w:val="21"/>
              </w:rPr>
            </w:pPr>
            <w:r>
              <w:rPr>
                <w:rFonts w:hint="eastAsia" w:ascii="宋体" w:hAnsi="宋体" w:eastAsia="宋体" w:cs="@仿宋_GB2312"/>
                <w:sz w:val="24"/>
                <w:szCs w:val="20"/>
              </w:rPr>
              <w:t>2.投标人能提供带有通识课、选修课、专业课、课程资源、考试系统、智慧教学等教学相关的软件著作权证书，每提供一项得2分，最高的10分；</w:t>
            </w:r>
          </w:p>
          <w:p w14:paraId="74974280">
            <w:pPr>
              <w:rPr>
                <w:rFonts w:ascii="宋体" w:hAnsi="宋体" w:eastAsia="宋体" w:cs="@仿宋_GB2312"/>
                <w:sz w:val="24"/>
                <w:szCs w:val="20"/>
              </w:rPr>
            </w:pPr>
            <w:r>
              <w:rPr>
                <w:rFonts w:hint="eastAsia" w:ascii="宋体" w:hAnsi="宋体" w:eastAsia="宋体" w:cs="@仿宋_GB2312"/>
                <w:sz w:val="24"/>
                <w:szCs w:val="20"/>
              </w:rPr>
              <w:t>注：上述是否有效以投标人提供的证书复印件为准，并需加盖投标人公章。未提供或所提供不符合要求的不得分。</w:t>
            </w:r>
          </w:p>
        </w:tc>
      </w:tr>
      <w:tr w14:paraId="5138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6EA851AF">
            <w:pPr>
              <w:jc w:val="center"/>
              <w:rPr>
                <w:rFonts w:ascii="宋体" w:hAnsi="宋体" w:eastAsia="宋体" w:cs="@仿宋_GB2312"/>
                <w:sz w:val="24"/>
                <w:szCs w:val="20"/>
              </w:rPr>
            </w:pPr>
          </w:p>
        </w:tc>
        <w:tc>
          <w:tcPr>
            <w:tcW w:w="1063" w:type="dxa"/>
            <w:vAlign w:val="center"/>
          </w:tcPr>
          <w:p w14:paraId="5B50A0FB">
            <w:pPr>
              <w:jc w:val="center"/>
              <w:rPr>
                <w:rFonts w:ascii="宋体" w:hAnsi="宋体" w:eastAsia="宋体" w:cs="@仿宋_GB2312"/>
                <w:sz w:val="24"/>
                <w:szCs w:val="20"/>
              </w:rPr>
            </w:pPr>
            <w:r>
              <w:rPr>
                <w:rFonts w:hint="eastAsia" w:ascii="宋体" w:hAnsi="宋体" w:eastAsia="宋体" w:cs="@仿宋_GB2312"/>
                <w:sz w:val="24"/>
                <w:szCs w:val="20"/>
              </w:rPr>
              <w:t>服务能力</w:t>
            </w:r>
          </w:p>
          <w:p w14:paraId="002B76E5">
            <w:pPr>
              <w:jc w:val="center"/>
              <w:rPr>
                <w:rFonts w:ascii="宋体" w:hAnsi="宋体" w:eastAsia="宋体" w:cs="@仿宋_GB2312"/>
                <w:sz w:val="24"/>
                <w:szCs w:val="20"/>
              </w:rPr>
            </w:pPr>
            <w:r>
              <w:rPr>
                <w:rFonts w:hint="eastAsia" w:ascii="宋体" w:hAnsi="宋体" w:eastAsia="宋体" w:cs="@仿宋_GB2312"/>
                <w:sz w:val="24"/>
                <w:szCs w:val="20"/>
              </w:rPr>
              <w:t>（5 分）</w:t>
            </w:r>
          </w:p>
        </w:tc>
        <w:tc>
          <w:tcPr>
            <w:tcW w:w="7628" w:type="dxa"/>
          </w:tcPr>
          <w:p w14:paraId="7C1F24F8">
            <w:pPr>
              <w:jc w:val="left"/>
              <w:rPr>
                <w:rFonts w:ascii="宋体" w:hAnsi="宋体" w:eastAsia="宋体" w:cs="@仿宋_GB2312"/>
                <w:sz w:val="24"/>
                <w:szCs w:val="20"/>
              </w:rPr>
            </w:pPr>
            <w:r>
              <w:rPr>
                <w:rFonts w:hint="eastAsia" w:ascii="宋体" w:hAnsi="宋体" w:eastAsia="宋体" w:cs="@仿宋_GB2312"/>
                <w:sz w:val="24"/>
                <w:szCs w:val="20"/>
              </w:rPr>
              <w:t>服务地点为阜阳理工学院，响应企业制定服务便利度方案，并提供相关证明材料证明到达服务地点的服务时间，评审委员会根据服务方案合理性打分。</w:t>
            </w:r>
          </w:p>
          <w:p w14:paraId="6708CFB1">
            <w:pPr>
              <w:jc w:val="left"/>
              <w:rPr>
                <w:rFonts w:ascii="宋体" w:hAnsi="宋体" w:eastAsia="宋体" w:cs="@仿宋_GB2312"/>
                <w:sz w:val="24"/>
                <w:szCs w:val="20"/>
              </w:rPr>
            </w:pPr>
            <w:r>
              <w:rPr>
                <w:rFonts w:hint="eastAsia" w:ascii="宋体" w:hAnsi="宋体" w:eastAsia="宋体" w:cs="@仿宋_GB2312"/>
                <w:sz w:val="24"/>
                <w:szCs w:val="20"/>
              </w:rPr>
              <w:t>接到服务任务后</w:t>
            </w:r>
            <w:r>
              <w:rPr>
                <w:rFonts w:ascii="宋体" w:hAnsi="宋体" w:eastAsia="宋体" w:cs="@仿宋_GB2312"/>
                <w:sz w:val="24"/>
                <w:szCs w:val="20"/>
              </w:rPr>
              <w:t xml:space="preserve"> 1 小时内能够组织人员到达服务地点的</w:t>
            </w:r>
            <w:r>
              <w:rPr>
                <w:rFonts w:hint="eastAsia" w:ascii="宋体" w:hAnsi="宋体" w:eastAsia="宋体" w:cs="@仿宋_GB2312"/>
                <w:sz w:val="24"/>
                <w:szCs w:val="20"/>
              </w:rPr>
              <w:t>得</w:t>
            </w:r>
            <w:r>
              <w:rPr>
                <w:rFonts w:ascii="宋体" w:hAnsi="宋体" w:eastAsia="宋体" w:cs="@仿宋_GB2312"/>
                <w:sz w:val="24"/>
                <w:szCs w:val="20"/>
              </w:rPr>
              <w:t>5分；</w:t>
            </w:r>
          </w:p>
          <w:p w14:paraId="7FF7C7C7">
            <w:pPr>
              <w:jc w:val="left"/>
              <w:rPr>
                <w:rFonts w:ascii="宋体" w:hAnsi="宋体" w:eastAsia="宋体" w:cs="@仿宋_GB2312"/>
                <w:sz w:val="24"/>
                <w:szCs w:val="20"/>
              </w:rPr>
            </w:pPr>
            <w:r>
              <w:rPr>
                <w:rFonts w:hint="eastAsia" w:ascii="宋体" w:hAnsi="宋体" w:eastAsia="宋体" w:cs="@仿宋_GB2312"/>
                <w:sz w:val="24"/>
                <w:szCs w:val="20"/>
              </w:rPr>
              <w:t>接到服务任务后</w:t>
            </w:r>
            <w:r>
              <w:rPr>
                <w:rFonts w:ascii="宋体" w:hAnsi="宋体" w:eastAsia="宋体" w:cs="@仿宋_GB2312"/>
                <w:sz w:val="24"/>
                <w:szCs w:val="20"/>
              </w:rPr>
              <w:t xml:space="preserve"> 3 小时内能够组织人员到达服务地点的</w:t>
            </w:r>
            <w:r>
              <w:rPr>
                <w:rFonts w:hint="eastAsia" w:ascii="宋体" w:hAnsi="宋体" w:eastAsia="宋体" w:cs="@仿宋_GB2312"/>
                <w:sz w:val="24"/>
                <w:szCs w:val="20"/>
              </w:rPr>
              <w:t>得</w:t>
            </w:r>
            <w:r>
              <w:rPr>
                <w:rFonts w:ascii="宋体" w:hAnsi="宋体" w:eastAsia="宋体" w:cs="@仿宋_GB2312"/>
                <w:sz w:val="24"/>
                <w:szCs w:val="20"/>
              </w:rPr>
              <w:t>3分；</w:t>
            </w:r>
          </w:p>
          <w:p w14:paraId="4863ED81">
            <w:pPr>
              <w:jc w:val="left"/>
              <w:rPr>
                <w:rFonts w:ascii="宋体" w:hAnsi="宋体" w:eastAsia="宋体" w:cs="@仿宋_GB2312"/>
                <w:sz w:val="24"/>
                <w:szCs w:val="20"/>
              </w:rPr>
            </w:pPr>
            <w:r>
              <w:rPr>
                <w:rFonts w:hint="eastAsia" w:ascii="宋体" w:hAnsi="宋体" w:eastAsia="宋体" w:cs="@仿宋_GB2312"/>
                <w:sz w:val="24"/>
                <w:szCs w:val="20"/>
              </w:rPr>
              <w:t>接到服务任务后超过</w:t>
            </w:r>
            <w:r>
              <w:rPr>
                <w:rFonts w:ascii="宋体" w:hAnsi="宋体" w:eastAsia="宋体" w:cs="@仿宋_GB2312"/>
                <w:sz w:val="24"/>
                <w:szCs w:val="20"/>
              </w:rPr>
              <w:t xml:space="preserve"> 3 小时组织人员到达服务地点的得1分。</w:t>
            </w:r>
          </w:p>
          <w:p w14:paraId="323C762C">
            <w:pPr>
              <w:jc w:val="left"/>
              <w:rPr>
                <w:rFonts w:ascii="宋体" w:hAnsi="宋体" w:eastAsia="宋体" w:cs="@仿宋_GB2312"/>
                <w:sz w:val="24"/>
                <w:szCs w:val="20"/>
              </w:rPr>
            </w:pPr>
            <w:r>
              <w:rPr>
                <w:rFonts w:hint="eastAsia" w:ascii="宋体" w:hAnsi="宋体" w:eastAsia="宋体" w:cs="@仿宋_GB2312"/>
                <w:sz w:val="24"/>
                <w:szCs w:val="20"/>
              </w:rPr>
              <w:t>未提供得</w:t>
            </w:r>
            <w:r>
              <w:rPr>
                <w:rFonts w:ascii="宋体" w:hAnsi="宋体" w:eastAsia="宋体" w:cs="@仿宋_GB2312"/>
                <w:sz w:val="24"/>
                <w:szCs w:val="20"/>
              </w:rPr>
              <w:t xml:space="preserve"> 0 分。</w:t>
            </w:r>
          </w:p>
        </w:tc>
      </w:tr>
      <w:tr w14:paraId="39E2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6A694E96">
            <w:pPr>
              <w:jc w:val="center"/>
              <w:rPr>
                <w:rFonts w:ascii="宋体" w:hAnsi="宋体" w:eastAsia="宋体" w:cs="@仿宋_GB2312"/>
                <w:sz w:val="24"/>
                <w:szCs w:val="20"/>
              </w:rPr>
            </w:pPr>
          </w:p>
        </w:tc>
        <w:tc>
          <w:tcPr>
            <w:tcW w:w="1063" w:type="dxa"/>
            <w:vAlign w:val="center"/>
          </w:tcPr>
          <w:p w14:paraId="5D6E4E69">
            <w:pPr>
              <w:jc w:val="center"/>
              <w:rPr>
                <w:rFonts w:ascii="宋体" w:hAnsi="宋体" w:eastAsia="宋体" w:cs="@仿宋_GB2312"/>
                <w:sz w:val="24"/>
                <w:szCs w:val="20"/>
              </w:rPr>
            </w:pPr>
            <w:r>
              <w:rPr>
                <w:rFonts w:hint="eastAsia" w:ascii="宋体" w:hAnsi="宋体" w:eastAsia="宋体" w:cs="@仿宋_GB2312"/>
                <w:sz w:val="24"/>
                <w:szCs w:val="20"/>
              </w:rPr>
              <w:t>业绩案例</w:t>
            </w:r>
          </w:p>
          <w:p w14:paraId="2940CA02">
            <w:pPr>
              <w:jc w:val="center"/>
              <w:rPr>
                <w:rFonts w:ascii="宋体" w:hAnsi="宋体" w:eastAsia="宋体" w:cs="@仿宋_GB2312"/>
                <w:sz w:val="24"/>
                <w:szCs w:val="20"/>
              </w:rPr>
            </w:pPr>
            <w:r>
              <w:rPr>
                <w:rFonts w:hint="eastAsia" w:ascii="宋体" w:hAnsi="宋体" w:eastAsia="宋体" w:cs="@仿宋_GB2312"/>
                <w:sz w:val="24"/>
                <w:szCs w:val="20"/>
              </w:rPr>
              <w:t>（15分）</w:t>
            </w:r>
          </w:p>
        </w:tc>
        <w:tc>
          <w:tcPr>
            <w:tcW w:w="7628" w:type="dxa"/>
          </w:tcPr>
          <w:p w14:paraId="024372B5">
            <w:pPr>
              <w:jc w:val="left"/>
              <w:rPr>
                <w:rFonts w:ascii="宋体" w:hAnsi="宋体" w:eastAsia="宋体" w:cs="宋体"/>
                <w:sz w:val="24"/>
                <w:szCs w:val="24"/>
              </w:rPr>
            </w:pPr>
            <w:r>
              <w:rPr>
                <w:rFonts w:hint="eastAsia" w:ascii="宋体" w:hAnsi="宋体" w:eastAsia="宋体" w:cs="宋体"/>
                <w:sz w:val="24"/>
                <w:szCs w:val="24"/>
              </w:rPr>
              <w:t>自</w:t>
            </w:r>
            <w:r>
              <w:rPr>
                <w:rFonts w:ascii="宋体" w:hAnsi="宋体" w:eastAsia="宋体" w:cs="宋体"/>
                <w:sz w:val="24"/>
                <w:szCs w:val="24"/>
              </w:rPr>
              <w:t>2020</w:t>
            </w:r>
            <w:r>
              <w:rPr>
                <w:rFonts w:hint="eastAsia" w:ascii="宋体" w:hAnsi="宋体" w:eastAsia="宋体" w:cs="宋体"/>
                <w:sz w:val="24"/>
                <w:szCs w:val="24"/>
              </w:rPr>
              <w:t>年</w:t>
            </w:r>
            <w:r>
              <w:rPr>
                <w:rFonts w:ascii="宋体" w:hAnsi="宋体" w:eastAsia="宋体" w:cs="宋体"/>
                <w:sz w:val="24"/>
                <w:szCs w:val="24"/>
              </w:rPr>
              <w:t>1</w:t>
            </w:r>
            <w:r>
              <w:rPr>
                <w:rFonts w:hint="eastAsia" w:ascii="宋体" w:hAnsi="宋体" w:eastAsia="宋体" w:cs="宋体"/>
                <w:sz w:val="24"/>
                <w:szCs w:val="24"/>
              </w:rPr>
              <w:t>月</w:t>
            </w:r>
            <w:r>
              <w:rPr>
                <w:rFonts w:ascii="宋体" w:hAnsi="宋体" w:eastAsia="宋体" w:cs="宋体"/>
                <w:sz w:val="24"/>
                <w:szCs w:val="24"/>
              </w:rPr>
              <w:t>1</w:t>
            </w:r>
            <w:r>
              <w:rPr>
                <w:rFonts w:hint="eastAsia" w:ascii="宋体" w:hAnsi="宋体" w:eastAsia="宋体" w:cs="宋体"/>
                <w:sz w:val="24"/>
                <w:szCs w:val="24"/>
              </w:rPr>
              <w:t>日以来，供应商承担过单项类似项目服务业绩的，每提供一项得3分，本项满分</w:t>
            </w:r>
            <w:r>
              <w:rPr>
                <w:rFonts w:ascii="宋体" w:hAnsi="宋体" w:eastAsia="宋体" w:cs="宋体"/>
                <w:sz w:val="24"/>
                <w:szCs w:val="24"/>
              </w:rPr>
              <w:t>1</w:t>
            </w:r>
            <w:r>
              <w:rPr>
                <w:rFonts w:hint="eastAsia" w:ascii="宋体" w:hAnsi="宋体" w:eastAsia="宋体" w:cs="宋体"/>
                <w:sz w:val="24"/>
                <w:szCs w:val="24"/>
              </w:rPr>
              <w:t>5分。</w:t>
            </w:r>
          </w:p>
          <w:p w14:paraId="5EDF42F9">
            <w:pPr>
              <w:jc w:val="left"/>
              <w:rPr>
                <w:rFonts w:ascii="宋体" w:hAnsi="宋体" w:eastAsia="宋体" w:cs="Arial"/>
                <w:sz w:val="24"/>
                <w:szCs w:val="20"/>
              </w:rPr>
            </w:pPr>
            <w:r>
              <w:rPr>
                <w:rFonts w:hint="eastAsia" w:ascii="宋体" w:hAnsi="宋体" w:eastAsia="宋体" w:cs="宋体"/>
                <w:sz w:val="24"/>
                <w:szCs w:val="24"/>
              </w:rPr>
              <w:t>注：提供采购合同复印件加盖投标供应商公章。业绩时间以合同签署日期为准，业绩类型以合同内容为准。如合同中无法体现服务时间、服务类型等内容，供应商还需提供项目业主单位出具的证明材料原件复印件，并加盖项目业主单位公章。</w:t>
            </w:r>
          </w:p>
        </w:tc>
      </w:tr>
      <w:tr w14:paraId="7D7D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63035C81">
            <w:pPr>
              <w:jc w:val="center"/>
              <w:rPr>
                <w:rFonts w:ascii="宋体" w:hAnsi="宋体" w:eastAsia="宋体" w:cs="@仿宋_GB2312"/>
                <w:sz w:val="24"/>
                <w:szCs w:val="20"/>
              </w:rPr>
            </w:pPr>
            <w:r>
              <w:rPr>
                <w:rFonts w:hint="eastAsia" w:ascii="宋体" w:hAnsi="宋体" w:eastAsia="宋体" w:cs="@仿宋_GB2312"/>
                <w:sz w:val="24"/>
                <w:szCs w:val="20"/>
              </w:rPr>
              <w:t>价格分（10 分）</w:t>
            </w:r>
          </w:p>
        </w:tc>
        <w:tc>
          <w:tcPr>
            <w:tcW w:w="1063" w:type="dxa"/>
            <w:vAlign w:val="center"/>
          </w:tcPr>
          <w:p w14:paraId="2844970E">
            <w:pPr>
              <w:jc w:val="center"/>
              <w:rPr>
                <w:rFonts w:ascii="宋体" w:hAnsi="宋体" w:eastAsia="宋体" w:cs="@仿宋_GB2312"/>
                <w:sz w:val="24"/>
                <w:szCs w:val="20"/>
              </w:rPr>
            </w:pPr>
            <w:r>
              <w:rPr>
                <w:rFonts w:hint="eastAsia" w:ascii="宋体" w:hAnsi="宋体" w:eastAsia="宋体" w:cs="@仿宋_GB2312"/>
                <w:sz w:val="24"/>
                <w:szCs w:val="20"/>
              </w:rPr>
              <w:t>投标报价</w:t>
            </w:r>
          </w:p>
          <w:p w14:paraId="73B9F61B">
            <w:pPr>
              <w:jc w:val="center"/>
              <w:rPr>
                <w:rFonts w:ascii="宋体" w:hAnsi="宋体" w:eastAsia="宋体" w:cs="@仿宋_GB2312"/>
                <w:sz w:val="24"/>
                <w:szCs w:val="20"/>
              </w:rPr>
            </w:pPr>
            <w:r>
              <w:rPr>
                <w:rFonts w:hint="eastAsia" w:ascii="宋体" w:hAnsi="宋体" w:eastAsia="宋体" w:cs="@仿宋_GB2312"/>
                <w:sz w:val="24"/>
                <w:szCs w:val="20"/>
              </w:rPr>
              <w:t>（10分）</w:t>
            </w:r>
          </w:p>
        </w:tc>
        <w:tc>
          <w:tcPr>
            <w:tcW w:w="7628" w:type="dxa"/>
          </w:tcPr>
          <w:p w14:paraId="29B37936">
            <w:pPr>
              <w:numPr>
                <w:ilvl w:val="255"/>
                <w:numId w:val="0"/>
              </w:numPr>
              <w:jc w:val="left"/>
              <w:rPr>
                <w:rFonts w:ascii="宋体" w:hAnsi="宋体" w:eastAsia="宋体" w:cs="@仿宋_GB2312"/>
                <w:sz w:val="24"/>
                <w:szCs w:val="20"/>
              </w:rPr>
            </w:pPr>
            <w:r>
              <w:rPr>
                <w:rFonts w:hint="eastAsia" w:ascii="宋体" w:hAnsi="宋体" w:eastAsia="宋体" w:cs="@仿宋_GB2312"/>
                <w:sz w:val="24"/>
                <w:szCs w:val="20"/>
              </w:rPr>
              <w:t>满足竞争性磋商文件要求且投标价格最低的投标最终报价为评标基准价。价格分满分为10分。（以投标人最终的投标报价作为计算得分的依据）。</w:t>
            </w:r>
          </w:p>
          <w:p w14:paraId="1F868E73">
            <w:pPr>
              <w:jc w:val="left"/>
              <w:rPr>
                <w:rFonts w:ascii="宋体" w:hAnsi="宋体" w:eastAsia="宋体" w:cs="@仿宋_GB2312"/>
                <w:sz w:val="24"/>
                <w:szCs w:val="20"/>
              </w:rPr>
            </w:pPr>
            <w:r>
              <w:rPr>
                <w:rFonts w:hint="eastAsia" w:ascii="宋体" w:hAnsi="宋体" w:eastAsia="宋体" w:cs="@仿宋_GB2312"/>
                <w:sz w:val="24"/>
                <w:szCs w:val="20"/>
              </w:rPr>
              <w:t>（2）分值计算公式为：投标报价得分=（评标基准价/最后磋商报价）×价格权值（10%）×100，四舍五入保留两位小数。</w:t>
            </w:r>
          </w:p>
          <w:p w14:paraId="6D526DB6">
            <w:pPr>
              <w:jc w:val="left"/>
              <w:rPr>
                <w:rFonts w:ascii="宋体" w:hAnsi="宋体" w:eastAsia="宋体" w:cs="@仿宋_GB2312"/>
                <w:sz w:val="24"/>
                <w:szCs w:val="20"/>
              </w:rPr>
            </w:pPr>
            <w:r>
              <w:rPr>
                <w:rFonts w:hint="eastAsia" w:ascii="宋体" w:hAnsi="宋体" w:eastAsia="宋体" w:cs="@仿宋_GB2312"/>
                <w:sz w:val="24"/>
                <w:szCs w:val="20"/>
              </w:rPr>
              <w:t>（3）投标报价超过最高投标限价为无效报价。</w:t>
            </w:r>
          </w:p>
        </w:tc>
      </w:tr>
      <w:bookmarkEnd w:id="45"/>
      <w:bookmarkEnd w:id="46"/>
    </w:tbl>
    <w:p w14:paraId="7F8B3908">
      <w:pPr>
        <w:spacing w:line="360" w:lineRule="auto"/>
        <w:ind w:firstLine="435"/>
        <w:rPr>
          <w:rFonts w:ascii="@仿宋_GB2312" w:hAnsi="@仿宋_GB2312" w:eastAsia="@仿宋_GB2312" w:cs="@仿宋_GB2312"/>
          <w:szCs w:val="20"/>
        </w:rPr>
      </w:pPr>
    </w:p>
    <w:p w14:paraId="4C861582">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w:t>
      </w:r>
      <w:r>
        <w:rPr>
          <w:rFonts w:ascii="宋体" w:hAnsi="宋体" w:eastAsia="宋体" w:cs="@仿宋_GB2312"/>
          <w:sz w:val="24"/>
          <w:szCs w:val="20"/>
        </w:rPr>
        <w:t>1）磋商小组各成员应当独立对每个有效响应的文件进行评价、打分，然后汇总每个供应商每项评分因素的得分，再取各位评委评分之平均值，四舍五入保留至小数点后两位数，得到该供应商的技术资信分。</w:t>
      </w:r>
    </w:p>
    <w:p w14:paraId="63902F79">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w:t>
      </w:r>
      <w:r>
        <w:rPr>
          <w:rFonts w:ascii="宋体" w:hAnsi="宋体" w:eastAsia="宋体" w:cs="@仿宋_GB2312"/>
          <w:sz w:val="24"/>
          <w:szCs w:val="20"/>
        </w:rPr>
        <w:t>2）将每个供应商的技术资信分加上根据上述标准计算出的价格分，即为该供应商的综合总得分。</w:t>
      </w:r>
    </w:p>
    <w:p w14:paraId="77C08B83">
      <w:pPr>
        <w:widowControl/>
        <w:jc w:val="left"/>
        <w:rPr>
          <w:rFonts w:ascii="宋体" w:hAnsi="宋体" w:eastAsia="宋体" w:cs="@仿宋_GB2312"/>
          <w:sz w:val="24"/>
          <w:szCs w:val="20"/>
        </w:rPr>
      </w:pPr>
      <w:r>
        <w:rPr>
          <w:rFonts w:ascii="宋体" w:hAnsi="宋体" w:eastAsia="宋体" w:cs="@仿宋_GB2312"/>
          <w:sz w:val="24"/>
          <w:szCs w:val="20"/>
        </w:rPr>
        <w:br w:type="page"/>
      </w:r>
    </w:p>
    <w:p w14:paraId="7541BF8E">
      <w:pPr>
        <w:spacing w:line="360" w:lineRule="auto"/>
        <w:jc w:val="center"/>
        <w:outlineLvl w:val="0"/>
        <w:rPr>
          <w:rFonts w:ascii="宋体" w:hAnsi="宋体" w:eastAsia="宋体" w:cs="@仿宋_GB2312"/>
          <w:b/>
          <w:sz w:val="28"/>
          <w:szCs w:val="20"/>
        </w:rPr>
      </w:pPr>
      <w:bookmarkStart w:id="47" w:name="_Toc17167"/>
      <w:bookmarkStart w:id="48" w:name="_Toc63440929"/>
      <w:r>
        <w:rPr>
          <w:rFonts w:hint="eastAsia" w:ascii="宋体" w:hAnsi="宋体" w:eastAsia="宋体" w:cs="@仿宋_GB2312"/>
          <w:b/>
          <w:sz w:val="28"/>
          <w:szCs w:val="20"/>
        </w:rPr>
        <w:t xml:space="preserve">第五章  </w:t>
      </w:r>
      <w:r>
        <w:rPr>
          <w:rFonts w:ascii="宋体" w:hAnsi="宋体" w:eastAsia="宋体" w:cs="@仿宋_GB2312"/>
          <w:b/>
          <w:sz w:val="28"/>
          <w:szCs w:val="20"/>
        </w:rPr>
        <w:t>政府采购合同</w:t>
      </w:r>
      <w:bookmarkEnd w:id="47"/>
      <w:bookmarkEnd w:id="48"/>
    </w:p>
    <w:p w14:paraId="6BF27748">
      <w:pPr>
        <w:spacing w:line="480" w:lineRule="auto"/>
        <w:jc w:val="center"/>
        <w:rPr>
          <w:rFonts w:ascii="宋体" w:hAnsi="宋体" w:eastAsia="宋体" w:cs="@仿宋_GB2312"/>
          <w:b/>
          <w:sz w:val="24"/>
          <w:szCs w:val="20"/>
        </w:rPr>
      </w:pPr>
    </w:p>
    <w:p w14:paraId="0364BFAB">
      <w:pPr>
        <w:spacing w:line="480" w:lineRule="auto"/>
        <w:jc w:val="center"/>
        <w:rPr>
          <w:rFonts w:ascii="宋体" w:hAnsi="宋体" w:eastAsia="宋体" w:cs="@仿宋_GB2312"/>
          <w:b/>
          <w:sz w:val="24"/>
          <w:szCs w:val="20"/>
        </w:rPr>
      </w:pPr>
    </w:p>
    <w:p w14:paraId="4410292F">
      <w:pPr>
        <w:spacing w:line="480" w:lineRule="auto"/>
        <w:jc w:val="center"/>
        <w:rPr>
          <w:rFonts w:ascii="宋体" w:hAnsi="宋体" w:eastAsia="宋体" w:cs="@仿宋_GB2312"/>
          <w:b/>
          <w:sz w:val="24"/>
          <w:szCs w:val="20"/>
        </w:rPr>
      </w:pPr>
    </w:p>
    <w:p w14:paraId="12105F3E">
      <w:pPr>
        <w:spacing w:line="480" w:lineRule="auto"/>
        <w:jc w:val="center"/>
        <w:outlineLvl w:val="1"/>
        <w:rPr>
          <w:rFonts w:ascii="宋体" w:hAnsi="宋体" w:eastAsia="宋体" w:cs="Times New Roman"/>
          <w:b/>
          <w:sz w:val="28"/>
          <w:szCs w:val="28"/>
        </w:rPr>
      </w:pPr>
      <w:bookmarkStart w:id="49" w:name="_Toc3714"/>
      <w:r>
        <w:rPr>
          <w:rFonts w:ascii="宋体" w:hAnsi="宋体" w:eastAsia="宋体" w:cs="Times New Roman"/>
          <w:b/>
          <w:sz w:val="28"/>
          <w:szCs w:val="28"/>
        </w:rPr>
        <w:t>政府采购合同</w:t>
      </w:r>
      <w:r>
        <w:rPr>
          <w:rFonts w:hint="eastAsia" w:ascii="宋体" w:hAnsi="宋体" w:eastAsia="宋体" w:cs="Times New Roman"/>
          <w:b/>
          <w:sz w:val="28"/>
          <w:szCs w:val="28"/>
        </w:rPr>
        <w:t>参考范本</w:t>
      </w:r>
      <w:bookmarkEnd w:id="49"/>
    </w:p>
    <w:p w14:paraId="53FC43B2">
      <w:pPr>
        <w:spacing w:line="480" w:lineRule="auto"/>
        <w:jc w:val="center"/>
        <w:outlineLvl w:val="1"/>
        <w:rPr>
          <w:rFonts w:ascii="宋体" w:hAnsi="宋体" w:eastAsia="宋体" w:cs="Times New Roman"/>
          <w:b/>
          <w:sz w:val="28"/>
          <w:szCs w:val="28"/>
        </w:rPr>
      </w:pPr>
      <w:bookmarkStart w:id="50" w:name="_Toc8560"/>
      <w:r>
        <w:rPr>
          <w:rFonts w:hint="eastAsia" w:ascii="宋体" w:hAnsi="宋体" w:eastAsia="宋体" w:cs="Times New Roman"/>
          <w:b/>
          <w:sz w:val="28"/>
          <w:szCs w:val="28"/>
        </w:rPr>
        <w:t>（服务类）</w:t>
      </w:r>
      <w:bookmarkEnd w:id="50"/>
    </w:p>
    <w:p w14:paraId="0C7BE240">
      <w:pPr>
        <w:spacing w:line="480" w:lineRule="auto"/>
        <w:jc w:val="center"/>
        <w:rPr>
          <w:rFonts w:ascii="宋体" w:hAnsi="宋体" w:eastAsia="宋体" w:cs="Times New Roman"/>
          <w:b/>
          <w:sz w:val="24"/>
          <w:szCs w:val="24"/>
        </w:rPr>
      </w:pPr>
    </w:p>
    <w:p w14:paraId="4B58B3DE">
      <w:pPr>
        <w:spacing w:line="480" w:lineRule="auto"/>
        <w:jc w:val="center"/>
        <w:rPr>
          <w:rFonts w:ascii="宋体" w:hAnsi="宋体" w:eastAsia="宋体" w:cs="Times New Roman"/>
          <w:b/>
          <w:sz w:val="24"/>
          <w:szCs w:val="24"/>
        </w:rPr>
      </w:pPr>
    </w:p>
    <w:p w14:paraId="6173F367">
      <w:pPr>
        <w:spacing w:line="480" w:lineRule="auto"/>
        <w:jc w:val="center"/>
        <w:rPr>
          <w:rFonts w:ascii="宋体" w:hAnsi="宋体" w:eastAsia="宋体" w:cs="Times New Roman"/>
          <w:b/>
          <w:sz w:val="24"/>
          <w:szCs w:val="24"/>
        </w:rPr>
      </w:pPr>
    </w:p>
    <w:p w14:paraId="0912D6EB">
      <w:pPr>
        <w:spacing w:line="360" w:lineRule="auto"/>
        <w:jc w:val="center"/>
        <w:outlineLvl w:val="1"/>
        <w:rPr>
          <w:rFonts w:ascii="宋体" w:hAnsi="宋体" w:eastAsia="宋体" w:cs="@仿宋_GB2312"/>
          <w:b/>
          <w:sz w:val="24"/>
          <w:szCs w:val="20"/>
        </w:rPr>
      </w:pPr>
      <w:bookmarkStart w:id="51" w:name="_Toc2449"/>
      <w:r>
        <w:rPr>
          <w:rFonts w:hint="eastAsia" w:ascii="宋体" w:hAnsi="宋体" w:eastAsia="宋体" w:cs="@仿宋_GB2312"/>
          <w:b/>
          <w:sz w:val="24"/>
          <w:szCs w:val="20"/>
        </w:rPr>
        <w:t>第一部分 合同书</w:t>
      </w:r>
      <w:bookmarkEnd w:id="51"/>
    </w:p>
    <w:p w14:paraId="5E1F0F9B">
      <w:pPr>
        <w:spacing w:line="480" w:lineRule="auto"/>
        <w:jc w:val="center"/>
        <w:rPr>
          <w:rFonts w:ascii="宋体" w:hAnsi="宋体" w:eastAsia="宋体" w:cs="Times New Roman"/>
          <w:b/>
          <w:sz w:val="24"/>
          <w:szCs w:val="24"/>
        </w:rPr>
      </w:pPr>
    </w:p>
    <w:p w14:paraId="0570D648">
      <w:pPr>
        <w:spacing w:line="480" w:lineRule="auto"/>
        <w:jc w:val="center"/>
        <w:rPr>
          <w:rFonts w:ascii="宋体" w:hAnsi="宋体" w:eastAsia="宋体" w:cs="Times New Roman"/>
          <w:b/>
          <w:sz w:val="24"/>
          <w:szCs w:val="24"/>
        </w:rPr>
      </w:pPr>
    </w:p>
    <w:p w14:paraId="1B16A97B">
      <w:pPr>
        <w:spacing w:after="120"/>
        <w:rPr>
          <w:rFonts w:ascii="@微软简标宋" w:hAnsi="@微软简标宋" w:eastAsia="@微软简标宋" w:cs="@微软简标宋"/>
          <w:szCs w:val="24"/>
          <w:lang w:val="zh-CN"/>
        </w:rPr>
      </w:pPr>
    </w:p>
    <w:p w14:paraId="54655926">
      <w:pPr>
        <w:spacing w:after="120"/>
        <w:rPr>
          <w:rFonts w:ascii="@微软简标宋" w:hAnsi="@微软简标宋" w:eastAsia="@微软简标宋" w:cs="@微软简标宋"/>
          <w:szCs w:val="24"/>
          <w:lang w:val="zh-CN"/>
        </w:rPr>
      </w:pPr>
    </w:p>
    <w:p w14:paraId="77BD1909">
      <w:pPr>
        <w:spacing w:before="120" w:line="480" w:lineRule="auto"/>
        <w:ind w:left="960"/>
        <w:rPr>
          <w:rFonts w:ascii="宋体" w:hAnsi="宋体" w:eastAsia="宋体" w:cs="Times New Roman"/>
          <w:sz w:val="24"/>
          <w:szCs w:val="24"/>
          <w:u w:val="single"/>
        </w:rPr>
      </w:pPr>
      <w:r>
        <w:rPr>
          <w:rFonts w:hint="eastAsia" w:ascii="宋体" w:hAnsi="宋体" w:eastAsia="宋体" w:cs="Times New Roman"/>
          <w:sz w:val="24"/>
          <w:szCs w:val="24"/>
        </w:rPr>
        <w:t>项目名称：</w:t>
      </w:r>
      <w:r>
        <w:rPr>
          <w:rFonts w:hint="eastAsia" w:ascii="宋体" w:hAnsi="宋体" w:eastAsia="宋体" w:cs="Times New Roman"/>
          <w:sz w:val="24"/>
          <w:szCs w:val="24"/>
          <w:u w:val="single"/>
        </w:rPr>
        <w:t>某项目</w:t>
      </w:r>
      <w:r>
        <w:rPr>
          <w:rFonts w:hint="eastAsia" w:ascii="宋体" w:hAnsi="宋体" w:eastAsia="宋体" w:cs="Times New Roman"/>
          <w:i/>
          <w:iCs/>
          <w:sz w:val="24"/>
          <w:szCs w:val="24"/>
        </w:rPr>
        <w:t>（分包项目须填写完整的分包号及分包名称）</w:t>
      </w:r>
    </w:p>
    <w:p w14:paraId="6590C024">
      <w:pPr>
        <w:spacing w:before="120" w:line="480" w:lineRule="auto"/>
        <w:ind w:left="960"/>
        <w:rPr>
          <w:rFonts w:ascii="宋体" w:hAnsi="宋体" w:eastAsia="宋体" w:cs="Times New Roman"/>
          <w:sz w:val="24"/>
          <w:szCs w:val="24"/>
        </w:rPr>
      </w:pPr>
      <w:r>
        <w:rPr>
          <w:rFonts w:hint="eastAsia" w:ascii="宋体" w:hAnsi="宋体" w:eastAsia="宋体" w:cs="Times New Roman"/>
          <w:sz w:val="24"/>
          <w:szCs w:val="24"/>
        </w:rPr>
        <w:t>项目编号：</w:t>
      </w:r>
      <w:r>
        <w:rPr>
          <w:rFonts w:hint="eastAsia" w:ascii="宋体" w:hAnsi="宋体" w:eastAsia="宋体" w:cs="Times New Roman"/>
          <w:sz w:val="24"/>
          <w:szCs w:val="24"/>
          <w:u w:val="single"/>
        </w:rPr>
        <w:t>某编号</w:t>
      </w:r>
    </w:p>
    <w:p w14:paraId="34248C5F">
      <w:pPr>
        <w:spacing w:before="120" w:line="480" w:lineRule="auto"/>
        <w:ind w:left="960"/>
        <w:rPr>
          <w:rFonts w:ascii="宋体" w:hAnsi="宋体" w:eastAsia="宋体" w:cs="Times New Roman"/>
          <w:sz w:val="24"/>
          <w:szCs w:val="24"/>
          <w:u w:val="single"/>
        </w:rPr>
      </w:pPr>
      <w:r>
        <w:rPr>
          <w:rFonts w:hint="eastAsia" w:ascii="宋体" w:hAnsi="宋体" w:eastAsia="宋体" w:cs="Times New Roman"/>
          <w:sz w:val="24"/>
          <w:szCs w:val="24"/>
        </w:rPr>
        <w:t>甲方（采购人）：</w:t>
      </w:r>
      <w:r>
        <w:rPr>
          <w:rFonts w:hint="eastAsia" w:ascii="宋体" w:hAnsi="宋体" w:eastAsia="宋体" w:cs="Times New Roman"/>
          <w:sz w:val="24"/>
          <w:szCs w:val="24"/>
          <w:u w:val="single"/>
        </w:rPr>
        <w:t xml:space="preserve">                              </w:t>
      </w:r>
    </w:p>
    <w:p w14:paraId="0F0FE542">
      <w:pPr>
        <w:spacing w:before="120" w:line="480" w:lineRule="auto"/>
        <w:ind w:left="960"/>
        <w:rPr>
          <w:rFonts w:ascii="宋体" w:hAnsi="宋体" w:eastAsia="宋体" w:cs="Times New Roman"/>
          <w:sz w:val="24"/>
          <w:szCs w:val="24"/>
          <w:u w:val="single"/>
        </w:rPr>
      </w:pPr>
      <w:r>
        <w:rPr>
          <w:rFonts w:hint="eastAsia" w:ascii="宋体" w:hAnsi="宋体" w:eastAsia="宋体" w:cs="Times New Roman"/>
          <w:sz w:val="24"/>
          <w:szCs w:val="24"/>
        </w:rPr>
        <w:t>乙方（成交人）：</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p>
    <w:p w14:paraId="28AF2F49">
      <w:pPr>
        <w:spacing w:before="120" w:line="480" w:lineRule="auto"/>
        <w:ind w:firstLine="960" w:firstLineChars="400"/>
        <w:rPr>
          <w:rFonts w:ascii="宋体" w:hAnsi="宋体" w:eastAsia="宋体" w:cs="Times New Roman"/>
          <w:sz w:val="24"/>
          <w:szCs w:val="24"/>
          <w:u w:val="single"/>
        </w:rPr>
      </w:pPr>
      <w:r>
        <w:rPr>
          <w:rFonts w:hint="eastAsia" w:ascii="宋体" w:hAnsi="宋体" w:eastAsia="宋体" w:cs="Times New Roman"/>
          <w:sz w:val="24"/>
          <w:szCs w:val="24"/>
        </w:rPr>
        <w:t>签订地：</w:t>
      </w:r>
      <w:r>
        <w:rPr>
          <w:rFonts w:hint="eastAsia" w:ascii="宋体" w:hAnsi="宋体" w:eastAsia="宋体" w:cs="Times New Roman"/>
          <w:sz w:val="24"/>
          <w:szCs w:val="24"/>
          <w:u w:val="single"/>
        </w:rPr>
        <w:t xml:space="preserve">                                     </w:t>
      </w:r>
    </w:p>
    <w:p w14:paraId="5F902769">
      <w:pPr>
        <w:spacing w:before="120" w:line="480" w:lineRule="auto"/>
        <w:ind w:firstLine="960" w:firstLineChars="400"/>
        <w:rPr>
          <w:rFonts w:ascii="宋体" w:hAnsi="宋体" w:eastAsia="宋体" w:cs="Times New Roman"/>
          <w:sz w:val="24"/>
          <w:szCs w:val="24"/>
        </w:rPr>
      </w:pPr>
      <w:r>
        <w:rPr>
          <w:rFonts w:hint="eastAsia" w:ascii="宋体" w:hAnsi="宋体" w:eastAsia="宋体" w:cs="Times New Roman"/>
          <w:sz w:val="24"/>
          <w:szCs w:val="24"/>
        </w:rPr>
        <w:t>签订日期：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368F1D64">
      <w:pPr>
        <w:widowControl/>
        <w:jc w:val="left"/>
        <w:rPr>
          <w:rFonts w:ascii="宋体" w:hAnsi="宋体" w:eastAsia="宋体" w:cs="Times New Roman"/>
          <w:sz w:val="24"/>
          <w:szCs w:val="24"/>
        </w:rPr>
      </w:pPr>
      <w:r>
        <w:rPr>
          <w:rFonts w:ascii="宋体" w:hAnsi="宋体" w:eastAsia="宋体" w:cs="Times New Roman"/>
          <w:sz w:val="24"/>
          <w:szCs w:val="24"/>
        </w:rPr>
        <w:br w:type="page"/>
      </w:r>
    </w:p>
    <w:p w14:paraId="0C77178A">
      <w:pPr>
        <w:spacing w:line="360" w:lineRule="auto"/>
        <w:ind w:firstLine="435"/>
        <w:rPr>
          <w:rFonts w:ascii="宋体" w:hAnsi="宋体" w:eastAsia="宋体" w:cs="@仿宋_GB2312"/>
          <w:sz w:val="24"/>
          <w:szCs w:val="20"/>
        </w:rPr>
      </w:pP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w:t>
      </w:r>
      <w:r>
        <w:rPr>
          <w:rFonts w:hint="eastAsia" w:ascii="宋体" w:hAnsi="宋体" w:eastAsia="宋体" w:cs="Times New Roman"/>
          <w:sz w:val="24"/>
          <w:szCs w:val="24"/>
          <w:lang w:val="zh-CN"/>
        </w:rPr>
        <w:t>以下简称：甲方</w:t>
      </w:r>
      <w:r>
        <w:rPr>
          <w:rFonts w:hint="eastAsia" w:ascii="宋体" w:hAnsi="宋体" w:eastAsia="宋体" w:cs="@仿宋_GB2312"/>
          <w:sz w:val="24"/>
          <w:szCs w:val="20"/>
        </w:rPr>
        <w:t>）通过</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组织的</w:t>
      </w:r>
      <w:r>
        <w:rPr>
          <w:rFonts w:hint="eastAsia" w:ascii="宋体" w:hAnsi="宋体" w:eastAsia="宋体" w:cs="@仿宋_GB2312"/>
          <w:sz w:val="24"/>
          <w:szCs w:val="20"/>
          <w:u w:val="single"/>
        </w:rPr>
        <w:t>竞争性磋商</w:t>
      </w:r>
      <w:r>
        <w:rPr>
          <w:rFonts w:hint="eastAsia" w:ascii="宋体" w:hAnsi="宋体" w:eastAsia="宋体" w:cs="@仿宋_GB2312"/>
          <w:sz w:val="24"/>
          <w:szCs w:val="20"/>
        </w:rPr>
        <w:t>方式采购活动，经</w:t>
      </w:r>
      <w:r>
        <w:rPr>
          <w:rFonts w:hint="eastAsia" w:ascii="宋体" w:hAnsi="宋体" w:eastAsia="宋体" w:cs="@仿宋_GB2312"/>
          <w:sz w:val="24"/>
          <w:szCs w:val="20"/>
          <w:u w:val="single"/>
        </w:rPr>
        <w:t>磋商小组</w:t>
      </w:r>
      <w:r>
        <w:rPr>
          <w:rFonts w:hint="eastAsia" w:ascii="宋体" w:hAnsi="宋体" w:eastAsia="宋体" w:cs="@仿宋_GB2312"/>
          <w:sz w:val="24"/>
          <w:szCs w:val="20"/>
        </w:rPr>
        <w:t>评定，</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w:t>
      </w:r>
      <w:r>
        <w:rPr>
          <w:rFonts w:hint="eastAsia" w:ascii="宋体" w:hAnsi="宋体" w:eastAsia="宋体" w:cs="Times New Roman"/>
          <w:sz w:val="24"/>
          <w:szCs w:val="24"/>
          <w:lang w:val="zh-CN"/>
        </w:rPr>
        <w:t>以下简称：乙方</w:t>
      </w:r>
      <w:r>
        <w:rPr>
          <w:rFonts w:hint="eastAsia" w:ascii="宋体" w:hAnsi="宋体" w:eastAsia="宋体" w:cs="@仿宋_GB2312"/>
          <w:sz w:val="24"/>
          <w:szCs w:val="20"/>
        </w:rPr>
        <w:t>）为本项目成交人，现</w:t>
      </w:r>
      <w:r>
        <w:rPr>
          <w:rFonts w:hint="eastAsia" w:ascii="宋体" w:hAnsi="宋体" w:eastAsia="宋体" w:cs="Times New Roman"/>
          <w:sz w:val="24"/>
          <w:szCs w:val="24"/>
        </w:rPr>
        <w:t>按照采购文件确定的事项签订本合同。</w:t>
      </w:r>
    </w:p>
    <w:p w14:paraId="087E5E96">
      <w:pPr>
        <w:spacing w:line="360" w:lineRule="auto"/>
        <w:ind w:firstLine="435"/>
        <w:rPr>
          <w:rFonts w:ascii="宋体" w:hAnsi="宋体" w:eastAsia="宋体" w:cs="Times New Roman"/>
          <w:sz w:val="24"/>
          <w:szCs w:val="24"/>
          <w:lang w:val="zh-CN"/>
        </w:rPr>
      </w:pPr>
      <w:r>
        <w:rPr>
          <w:rFonts w:hint="eastAsia" w:ascii="宋体" w:hAnsi="宋体" w:eastAsia="宋体" w:cs="@仿宋_GB2312"/>
          <w:sz w:val="24"/>
          <w:szCs w:val="20"/>
        </w:rPr>
        <w:t>根据《中华人民共和国民法典》、《中华人民共和国政府采购法》等相关法律法规之规定，按照平等、自愿、公平和诚实信用的原则，经甲方和乙方协商一致，约定以下合同条款，以兹共同遵守、全面履行。</w:t>
      </w:r>
    </w:p>
    <w:p w14:paraId="7BCC7928">
      <w:pPr>
        <w:spacing w:line="360" w:lineRule="auto"/>
        <w:ind w:firstLine="437"/>
        <w:outlineLvl w:val="2"/>
        <w:rPr>
          <w:rFonts w:ascii="宋体" w:hAnsi="宋体" w:eastAsia="宋体" w:cs="Times New Roman"/>
          <w:b/>
          <w:bCs/>
          <w:sz w:val="24"/>
          <w:szCs w:val="24"/>
          <w:lang w:val="zh-CN"/>
        </w:rPr>
      </w:pPr>
      <w:bookmarkStart w:id="52" w:name="_Toc24059"/>
      <w:bookmarkStart w:id="53" w:name="_Toc3029"/>
      <w:bookmarkStart w:id="54" w:name="_Toc2232"/>
      <w:r>
        <w:rPr>
          <w:rFonts w:hint="eastAsia" w:ascii="宋体" w:hAnsi="宋体" w:eastAsia="宋体" w:cs="Times New Roman"/>
          <w:b/>
          <w:bCs/>
          <w:sz w:val="24"/>
          <w:szCs w:val="24"/>
          <w:lang w:val="zh-CN"/>
        </w:rPr>
        <w:t>1.1</w:t>
      </w:r>
      <w:r>
        <w:rPr>
          <w:rFonts w:ascii="宋体" w:hAnsi="宋体" w:eastAsia="宋体" w:cs="Times New Roman"/>
          <w:b/>
          <w:bCs/>
          <w:sz w:val="24"/>
          <w:szCs w:val="24"/>
          <w:lang w:val="zh-CN"/>
        </w:rPr>
        <w:t xml:space="preserve"> </w:t>
      </w:r>
      <w:r>
        <w:rPr>
          <w:rFonts w:hint="eastAsia" w:ascii="宋体" w:hAnsi="宋体" w:eastAsia="宋体" w:cs="Times New Roman"/>
          <w:b/>
          <w:bCs/>
          <w:sz w:val="24"/>
          <w:szCs w:val="24"/>
          <w:lang w:val="zh-CN"/>
        </w:rPr>
        <w:t>合同组成部分</w:t>
      </w:r>
      <w:bookmarkEnd w:id="52"/>
      <w:bookmarkEnd w:id="53"/>
      <w:bookmarkEnd w:id="54"/>
    </w:p>
    <w:p w14:paraId="77A0C240">
      <w:pPr>
        <w:spacing w:line="360" w:lineRule="auto"/>
        <w:ind w:firstLine="435"/>
        <w:rPr>
          <w:rFonts w:ascii="宋体" w:hAnsi="宋体" w:eastAsia="宋体" w:cs="Times New Roman"/>
          <w:sz w:val="24"/>
          <w:szCs w:val="24"/>
          <w:lang w:val="zh-CN"/>
        </w:rPr>
      </w:pPr>
      <w:r>
        <w:rPr>
          <w:rFonts w:hint="eastAsia" w:ascii="宋体" w:hAnsi="宋体" w:eastAsia="宋体" w:cs="Times New Roman"/>
          <w:sz w:val="24"/>
          <w:szCs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008E51DD">
      <w:pPr>
        <w:spacing w:line="360" w:lineRule="auto"/>
        <w:ind w:firstLine="435"/>
        <w:rPr>
          <w:rFonts w:ascii="宋体" w:hAnsi="宋体" w:eastAsia="宋体" w:cs="Times New Roman"/>
          <w:sz w:val="24"/>
          <w:szCs w:val="24"/>
          <w:lang w:val="zh-CN"/>
        </w:rPr>
      </w:pPr>
      <w:r>
        <w:rPr>
          <w:rFonts w:hint="eastAsia" w:ascii="宋体" w:hAnsi="宋体" w:eastAsia="宋体" w:cs="Times New Roman"/>
          <w:sz w:val="24"/>
          <w:szCs w:val="24"/>
          <w:lang w:val="zh-CN"/>
        </w:rPr>
        <w:t>1.1.1本合同及其补充合同、变更协议；</w:t>
      </w:r>
    </w:p>
    <w:p w14:paraId="268D5A77">
      <w:pPr>
        <w:spacing w:line="360" w:lineRule="auto"/>
        <w:ind w:firstLine="435"/>
        <w:rPr>
          <w:rFonts w:ascii="宋体" w:hAnsi="宋体" w:eastAsia="宋体" w:cs="Times New Roman"/>
          <w:sz w:val="24"/>
          <w:szCs w:val="24"/>
          <w:lang w:val="zh-CN"/>
        </w:rPr>
      </w:pPr>
      <w:r>
        <w:rPr>
          <w:rFonts w:hint="eastAsia" w:ascii="宋体" w:hAnsi="宋体" w:eastAsia="宋体" w:cs="Times New Roman"/>
          <w:sz w:val="24"/>
          <w:szCs w:val="24"/>
          <w:lang w:val="zh-CN"/>
        </w:rPr>
        <w:t>1.1.2</w:t>
      </w:r>
      <w:r>
        <w:rPr>
          <w:rFonts w:hint="eastAsia" w:ascii="宋体" w:hAnsi="宋体" w:eastAsia="宋体" w:cs="Times New Roman"/>
          <w:sz w:val="24"/>
          <w:szCs w:val="24"/>
        </w:rPr>
        <w:t>成交</w:t>
      </w:r>
      <w:r>
        <w:rPr>
          <w:rFonts w:hint="eastAsia" w:ascii="宋体" w:hAnsi="宋体" w:eastAsia="宋体" w:cs="Times New Roman"/>
          <w:sz w:val="24"/>
          <w:szCs w:val="24"/>
          <w:lang w:val="zh-CN"/>
        </w:rPr>
        <w:t>通知书；</w:t>
      </w:r>
    </w:p>
    <w:p w14:paraId="01F47765">
      <w:pPr>
        <w:spacing w:line="360" w:lineRule="auto"/>
        <w:ind w:firstLine="435"/>
        <w:rPr>
          <w:rFonts w:ascii="宋体" w:hAnsi="宋体" w:eastAsia="宋体" w:cs="Times New Roman"/>
          <w:sz w:val="24"/>
          <w:szCs w:val="24"/>
          <w:lang w:val="zh-CN"/>
        </w:rPr>
      </w:pPr>
      <w:r>
        <w:rPr>
          <w:rFonts w:hint="eastAsia" w:ascii="宋体" w:hAnsi="宋体" w:eastAsia="宋体" w:cs="Times New Roman"/>
          <w:sz w:val="24"/>
          <w:szCs w:val="24"/>
          <w:lang w:val="zh-CN"/>
        </w:rPr>
        <w:t>1.1.3</w:t>
      </w:r>
      <w:r>
        <w:rPr>
          <w:rFonts w:hint="eastAsia" w:ascii="宋体" w:hAnsi="宋体" w:eastAsia="宋体" w:cs="Times New Roman"/>
          <w:sz w:val="24"/>
          <w:szCs w:val="24"/>
        </w:rPr>
        <w:t>响应</w:t>
      </w:r>
      <w:r>
        <w:rPr>
          <w:rFonts w:hint="eastAsia" w:ascii="宋体" w:hAnsi="宋体" w:eastAsia="宋体" w:cs="Times New Roman"/>
          <w:sz w:val="24"/>
          <w:szCs w:val="24"/>
          <w:lang w:val="zh-CN"/>
        </w:rPr>
        <w:t>文件（含澄清或者说明文件）；</w:t>
      </w:r>
    </w:p>
    <w:p w14:paraId="0F89A59C">
      <w:pPr>
        <w:spacing w:line="360" w:lineRule="auto"/>
        <w:ind w:firstLine="435"/>
        <w:rPr>
          <w:rFonts w:ascii="宋体" w:hAnsi="宋体" w:eastAsia="宋体" w:cs="Times New Roman"/>
          <w:sz w:val="24"/>
          <w:szCs w:val="24"/>
          <w:lang w:val="zh-CN"/>
        </w:rPr>
      </w:pPr>
      <w:r>
        <w:rPr>
          <w:rFonts w:hint="eastAsia" w:ascii="宋体" w:hAnsi="宋体" w:eastAsia="宋体" w:cs="Times New Roman"/>
          <w:sz w:val="24"/>
          <w:szCs w:val="24"/>
          <w:lang w:val="zh-CN"/>
        </w:rPr>
        <w:t>1.1.4</w:t>
      </w:r>
      <w:r>
        <w:rPr>
          <w:rFonts w:hint="eastAsia" w:ascii="宋体" w:hAnsi="宋体" w:eastAsia="宋体" w:cs="Times New Roman"/>
          <w:sz w:val="24"/>
          <w:szCs w:val="24"/>
        </w:rPr>
        <w:t>采购</w:t>
      </w:r>
      <w:r>
        <w:rPr>
          <w:rFonts w:hint="eastAsia" w:ascii="宋体" w:hAnsi="宋体" w:eastAsia="宋体" w:cs="Times New Roman"/>
          <w:sz w:val="24"/>
          <w:szCs w:val="24"/>
          <w:lang w:val="zh-CN"/>
        </w:rPr>
        <w:t>文件（含澄清或者修改文件）；</w:t>
      </w:r>
    </w:p>
    <w:p w14:paraId="1D684B28">
      <w:pPr>
        <w:spacing w:line="360" w:lineRule="auto"/>
        <w:ind w:firstLine="435"/>
        <w:rPr>
          <w:rFonts w:ascii="宋体" w:hAnsi="宋体" w:eastAsia="宋体" w:cs="Times New Roman"/>
          <w:sz w:val="24"/>
          <w:szCs w:val="24"/>
          <w:lang w:val="zh-CN"/>
        </w:rPr>
      </w:pPr>
      <w:r>
        <w:rPr>
          <w:rFonts w:hint="eastAsia" w:ascii="宋体" w:hAnsi="宋体" w:eastAsia="宋体" w:cs="Times New Roman"/>
          <w:sz w:val="24"/>
          <w:szCs w:val="24"/>
          <w:lang w:val="zh-CN"/>
        </w:rPr>
        <w:t>1.1.5其他相关采购文件。</w:t>
      </w:r>
    </w:p>
    <w:p w14:paraId="1C13F3DA">
      <w:pPr>
        <w:spacing w:line="360" w:lineRule="auto"/>
        <w:ind w:firstLine="437"/>
        <w:outlineLvl w:val="2"/>
        <w:rPr>
          <w:rFonts w:ascii="宋体" w:hAnsi="宋体" w:eastAsia="宋体" w:cs="Times New Roman"/>
          <w:b/>
          <w:bCs/>
          <w:sz w:val="24"/>
          <w:szCs w:val="24"/>
          <w:lang w:val="zh-CN"/>
        </w:rPr>
      </w:pPr>
      <w:bookmarkStart w:id="55" w:name="_Toc2918"/>
      <w:bookmarkStart w:id="56" w:name="_Toc18585"/>
      <w:bookmarkStart w:id="57" w:name="_Toc22185"/>
      <w:bookmarkStart w:id="58" w:name="_Toc6773"/>
      <w:bookmarkStart w:id="59" w:name="_Toc6311"/>
      <w:r>
        <w:rPr>
          <w:rFonts w:hint="eastAsia" w:ascii="宋体" w:hAnsi="宋体" w:eastAsia="宋体" w:cs="Times New Roman"/>
          <w:b/>
          <w:bCs/>
          <w:sz w:val="24"/>
          <w:szCs w:val="24"/>
          <w:lang w:val="zh-CN"/>
        </w:rPr>
        <w:t xml:space="preserve">1.2 </w:t>
      </w:r>
      <w:bookmarkEnd w:id="55"/>
      <w:bookmarkEnd w:id="56"/>
      <w:bookmarkEnd w:id="57"/>
      <w:bookmarkEnd w:id="58"/>
      <w:bookmarkEnd w:id="59"/>
      <w:r>
        <w:rPr>
          <w:rFonts w:hint="eastAsia" w:ascii="宋体" w:hAnsi="宋体" w:eastAsia="宋体" w:cs="Times New Roman"/>
          <w:b/>
          <w:bCs/>
          <w:sz w:val="24"/>
          <w:szCs w:val="24"/>
          <w:lang w:val="zh-CN"/>
        </w:rPr>
        <w:t>服务</w:t>
      </w:r>
    </w:p>
    <w:p w14:paraId="68A76C7B">
      <w:pPr>
        <w:spacing w:line="360" w:lineRule="auto"/>
        <w:ind w:firstLine="435"/>
        <w:rPr>
          <w:rFonts w:ascii="宋体" w:hAnsi="宋体" w:eastAsia="宋体" w:cs="Times New Roman"/>
          <w:sz w:val="24"/>
          <w:szCs w:val="24"/>
          <w:u w:val="single"/>
        </w:rPr>
      </w:pPr>
      <w:r>
        <w:rPr>
          <w:rFonts w:hint="eastAsia" w:ascii="宋体" w:hAnsi="宋体" w:eastAsia="宋体" w:cs="Times New Roman"/>
          <w:sz w:val="24"/>
          <w:szCs w:val="24"/>
        </w:rPr>
        <w:t>1.2.1服务</w:t>
      </w:r>
      <w:r>
        <w:rPr>
          <w:rFonts w:ascii="宋体" w:hAnsi="宋体" w:eastAsia="宋体" w:cs="Times New Roman"/>
          <w:sz w:val="24"/>
          <w:szCs w:val="24"/>
        </w:rPr>
        <w:t>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14:paraId="1AEF545B">
      <w:pPr>
        <w:spacing w:line="360" w:lineRule="auto"/>
        <w:ind w:firstLine="435"/>
        <w:rPr>
          <w:rFonts w:ascii="宋体" w:hAnsi="宋体" w:eastAsia="宋体" w:cs="Times New Roman"/>
          <w:sz w:val="24"/>
          <w:szCs w:val="24"/>
          <w:u w:val="single"/>
        </w:rPr>
      </w:pPr>
      <w:r>
        <w:rPr>
          <w:rFonts w:hint="eastAsia" w:ascii="宋体" w:hAnsi="宋体" w:eastAsia="宋体" w:cs="Times New Roman"/>
          <w:sz w:val="24"/>
          <w:szCs w:val="24"/>
        </w:rPr>
        <w:t>1.2.2服务内容</w:t>
      </w:r>
      <w:r>
        <w:rPr>
          <w:rFonts w:ascii="宋体" w:hAnsi="宋体"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14:paraId="0199F858">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1.2.3服务质量：</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14:paraId="22D3B3A7">
      <w:pPr>
        <w:spacing w:line="360" w:lineRule="auto"/>
        <w:ind w:firstLine="437"/>
        <w:outlineLvl w:val="2"/>
        <w:rPr>
          <w:rFonts w:ascii="宋体" w:hAnsi="宋体" w:eastAsia="宋体" w:cs="Times New Roman"/>
          <w:b/>
          <w:bCs/>
          <w:sz w:val="24"/>
          <w:szCs w:val="24"/>
          <w:lang w:val="zh-CN"/>
        </w:rPr>
      </w:pPr>
      <w:bookmarkStart w:id="60" w:name="_Toc23292"/>
      <w:bookmarkStart w:id="61" w:name="_Toc21551"/>
      <w:bookmarkStart w:id="62" w:name="_Toc21631"/>
      <w:r>
        <w:rPr>
          <w:rFonts w:hint="eastAsia" w:ascii="宋体" w:hAnsi="宋体" w:eastAsia="宋体" w:cs="Times New Roman"/>
          <w:b/>
          <w:bCs/>
          <w:sz w:val="24"/>
          <w:szCs w:val="24"/>
          <w:lang w:val="zh-CN"/>
        </w:rPr>
        <w:t>1.</w:t>
      </w:r>
      <w:r>
        <w:rPr>
          <w:rFonts w:ascii="宋体" w:hAnsi="宋体" w:eastAsia="宋体" w:cs="Times New Roman"/>
          <w:b/>
          <w:bCs/>
          <w:sz w:val="24"/>
          <w:szCs w:val="24"/>
          <w:lang w:val="zh-CN"/>
        </w:rPr>
        <w:t xml:space="preserve">3 </w:t>
      </w:r>
      <w:r>
        <w:rPr>
          <w:rFonts w:hint="eastAsia" w:ascii="宋体" w:hAnsi="宋体" w:eastAsia="宋体" w:cs="Times New Roman"/>
          <w:b/>
          <w:bCs/>
          <w:sz w:val="24"/>
          <w:szCs w:val="24"/>
          <w:lang w:val="zh-CN"/>
        </w:rPr>
        <w:t>价款</w:t>
      </w:r>
      <w:bookmarkEnd w:id="60"/>
      <w:bookmarkEnd w:id="61"/>
      <w:bookmarkEnd w:id="62"/>
    </w:p>
    <w:p w14:paraId="580FABA8">
      <w:pPr>
        <w:spacing w:line="360" w:lineRule="auto"/>
        <w:ind w:firstLine="435"/>
        <w:rPr>
          <w:rFonts w:ascii="宋体" w:hAnsi="宋体" w:eastAsia="宋体" w:cs="Times New Roman"/>
          <w:sz w:val="24"/>
          <w:szCs w:val="24"/>
        </w:rPr>
      </w:pPr>
      <w:r>
        <w:rPr>
          <w:rFonts w:ascii="宋体" w:hAnsi="宋体" w:eastAsia="宋体" w:cs="Times New Roman"/>
          <w:sz w:val="24"/>
          <w:szCs w:val="24"/>
        </w:rPr>
        <w:t>本合同总价为</w:t>
      </w:r>
      <w:r>
        <w:rPr>
          <w:rFonts w:hint="eastAsia" w:ascii="宋体" w:hAnsi="宋体" w:eastAsia="宋体" w:cs="Times New Roman"/>
          <w:sz w:val="24"/>
          <w:szCs w:val="24"/>
        </w:rPr>
        <w:t>：￥</w:t>
      </w:r>
      <w:r>
        <w:rPr>
          <w:rFonts w:hint="eastAsia" w:ascii="宋体" w:hAnsi="宋体" w:eastAsia="宋体" w:cs="Times New Roman"/>
          <w:sz w:val="24"/>
          <w:szCs w:val="24"/>
          <w:u w:val="single"/>
        </w:rPr>
        <w:t xml:space="preserve">           </w:t>
      </w:r>
      <w:r>
        <w:rPr>
          <w:rFonts w:ascii="宋体" w:hAnsi="宋体" w:eastAsia="宋体" w:cs="Times New Roman"/>
          <w:sz w:val="24"/>
          <w:szCs w:val="24"/>
        </w:rPr>
        <w:t>元</w:t>
      </w:r>
      <w:r>
        <w:rPr>
          <w:rFonts w:hint="eastAsia" w:ascii="宋体" w:hAnsi="宋体" w:eastAsia="宋体" w:cs="Times New Roman"/>
          <w:sz w:val="24"/>
          <w:szCs w:val="24"/>
        </w:rPr>
        <w:t>（大写：人民币</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w:t>
      </w:r>
      <w:r>
        <w:rPr>
          <w:rFonts w:ascii="宋体" w:hAnsi="宋体" w:eastAsia="宋体" w:cs="Times New Roman"/>
          <w:sz w:val="24"/>
          <w:szCs w:val="24"/>
        </w:rPr>
        <w:t>。</w:t>
      </w:r>
    </w:p>
    <w:p w14:paraId="75B7A9FF">
      <w:pPr>
        <w:spacing w:line="360" w:lineRule="auto"/>
        <w:ind w:firstLine="435"/>
        <w:rPr>
          <w:rFonts w:ascii="宋体" w:hAnsi="宋体" w:eastAsia="宋体" w:cs="Times New Roman"/>
          <w:sz w:val="24"/>
          <w:szCs w:val="24"/>
          <w:u w:val="single"/>
        </w:rPr>
      </w:pPr>
      <w:r>
        <w:rPr>
          <w:rFonts w:ascii="宋体" w:hAnsi="宋体" w:eastAsia="宋体" w:cs="Times New Roman"/>
          <w:sz w:val="24"/>
          <w:szCs w:val="24"/>
        </w:rPr>
        <w:t>分项价格：</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71F1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46E542E3">
            <w:pPr>
              <w:jc w:val="center"/>
              <w:rPr>
                <w:rFonts w:ascii="宋体" w:hAnsi="宋体" w:eastAsia="宋体" w:cs="Times New Roman"/>
                <w:sz w:val="24"/>
                <w:szCs w:val="24"/>
                <w:lang w:val="zh-CN"/>
              </w:rPr>
            </w:pPr>
            <w:r>
              <w:rPr>
                <w:rFonts w:ascii="宋体" w:hAnsi="宋体" w:eastAsia="宋体" w:cs="Times New Roman"/>
                <w:sz w:val="24"/>
                <w:szCs w:val="24"/>
                <w:lang w:val="zh-CN"/>
              </w:rPr>
              <w:t>序号</w:t>
            </w:r>
          </w:p>
        </w:tc>
        <w:tc>
          <w:tcPr>
            <w:tcW w:w="4316" w:type="dxa"/>
            <w:vAlign w:val="center"/>
          </w:tcPr>
          <w:p w14:paraId="5F092227">
            <w:pPr>
              <w:ind w:firstLine="200"/>
              <w:jc w:val="center"/>
              <w:rPr>
                <w:rFonts w:ascii="宋体" w:hAnsi="宋体" w:eastAsia="宋体" w:cs="Times New Roman"/>
                <w:sz w:val="24"/>
                <w:szCs w:val="24"/>
              </w:rPr>
            </w:pPr>
            <w:r>
              <w:rPr>
                <w:rFonts w:hint="eastAsia" w:ascii="宋体" w:hAnsi="宋体" w:eastAsia="宋体" w:cs="Times New Roman"/>
                <w:sz w:val="24"/>
                <w:szCs w:val="24"/>
              </w:rPr>
              <w:t>分项名称</w:t>
            </w:r>
          </w:p>
        </w:tc>
        <w:tc>
          <w:tcPr>
            <w:tcW w:w="3237" w:type="dxa"/>
            <w:gridSpan w:val="2"/>
            <w:vAlign w:val="center"/>
          </w:tcPr>
          <w:p w14:paraId="6F6B6D7F">
            <w:pPr>
              <w:jc w:val="center"/>
              <w:rPr>
                <w:rFonts w:ascii="宋体" w:hAnsi="宋体" w:eastAsia="宋体" w:cs="Times New Roman"/>
                <w:sz w:val="24"/>
                <w:szCs w:val="24"/>
              </w:rPr>
            </w:pPr>
            <w:r>
              <w:rPr>
                <w:rFonts w:ascii="宋体" w:hAnsi="宋体" w:eastAsia="宋体" w:cs="Times New Roman"/>
                <w:sz w:val="24"/>
                <w:szCs w:val="24"/>
              </w:rPr>
              <w:t>分项价格</w:t>
            </w:r>
          </w:p>
        </w:tc>
      </w:tr>
      <w:tr w14:paraId="7269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1489640">
            <w:pPr>
              <w:jc w:val="center"/>
              <w:rPr>
                <w:rFonts w:ascii="宋体" w:hAnsi="宋体" w:eastAsia="宋体" w:cs="Times New Roman"/>
                <w:sz w:val="24"/>
                <w:szCs w:val="24"/>
                <w:lang w:val="zh-CN"/>
              </w:rPr>
            </w:pPr>
            <w:r>
              <w:rPr>
                <w:rFonts w:hint="eastAsia" w:ascii="宋体" w:hAnsi="宋体" w:eastAsia="宋体" w:cs="Times New Roman"/>
                <w:sz w:val="24"/>
                <w:szCs w:val="24"/>
                <w:lang w:val="zh-CN"/>
              </w:rPr>
              <w:t>1</w:t>
            </w:r>
          </w:p>
        </w:tc>
        <w:tc>
          <w:tcPr>
            <w:tcW w:w="4316" w:type="dxa"/>
            <w:vAlign w:val="center"/>
          </w:tcPr>
          <w:p w14:paraId="42D8CA4A">
            <w:pPr>
              <w:ind w:firstLine="200"/>
              <w:jc w:val="center"/>
              <w:rPr>
                <w:rFonts w:ascii="宋体" w:hAnsi="宋体" w:eastAsia="宋体" w:cs="Times New Roman"/>
                <w:sz w:val="24"/>
                <w:szCs w:val="24"/>
              </w:rPr>
            </w:pPr>
          </w:p>
        </w:tc>
        <w:tc>
          <w:tcPr>
            <w:tcW w:w="3237" w:type="dxa"/>
            <w:gridSpan w:val="2"/>
            <w:vAlign w:val="center"/>
          </w:tcPr>
          <w:p w14:paraId="5CAD149B">
            <w:pPr>
              <w:ind w:firstLine="200"/>
              <w:jc w:val="center"/>
              <w:rPr>
                <w:rFonts w:ascii="宋体" w:hAnsi="宋体" w:eastAsia="宋体" w:cs="Times New Roman"/>
                <w:sz w:val="24"/>
                <w:szCs w:val="24"/>
              </w:rPr>
            </w:pPr>
          </w:p>
        </w:tc>
      </w:tr>
      <w:tr w14:paraId="09B8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A6983AA">
            <w:pPr>
              <w:jc w:val="center"/>
              <w:rPr>
                <w:rFonts w:ascii="宋体" w:hAnsi="宋体" w:eastAsia="宋体" w:cs="Times New Roman"/>
                <w:sz w:val="24"/>
                <w:szCs w:val="24"/>
                <w:lang w:val="zh-CN"/>
              </w:rPr>
            </w:pPr>
            <w:r>
              <w:rPr>
                <w:rFonts w:hint="eastAsia" w:ascii="宋体" w:hAnsi="宋体" w:eastAsia="宋体" w:cs="Times New Roman"/>
                <w:sz w:val="24"/>
                <w:szCs w:val="24"/>
                <w:lang w:val="zh-CN"/>
              </w:rPr>
              <w:t>2</w:t>
            </w:r>
          </w:p>
        </w:tc>
        <w:tc>
          <w:tcPr>
            <w:tcW w:w="4316" w:type="dxa"/>
            <w:vAlign w:val="center"/>
          </w:tcPr>
          <w:p w14:paraId="08FAB878">
            <w:pPr>
              <w:ind w:firstLine="200"/>
              <w:jc w:val="center"/>
              <w:rPr>
                <w:rFonts w:ascii="宋体" w:hAnsi="宋体" w:eastAsia="宋体" w:cs="Times New Roman"/>
                <w:sz w:val="24"/>
                <w:szCs w:val="24"/>
              </w:rPr>
            </w:pPr>
          </w:p>
        </w:tc>
        <w:tc>
          <w:tcPr>
            <w:tcW w:w="3237" w:type="dxa"/>
            <w:gridSpan w:val="2"/>
            <w:vAlign w:val="center"/>
          </w:tcPr>
          <w:p w14:paraId="0EDEFF4E">
            <w:pPr>
              <w:ind w:firstLine="200"/>
              <w:jc w:val="center"/>
              <w:rPr>
                <w:rFonts w:ascii="宋体" w:hAnsi="宋体" w:eastAsia="宋体" w:cs="Times New Roman"/>
                <w:sz w:val="24"/>
                <w:szCs w:val="24"/>
              </w:rPr>
            </w:pPr>
          </w:p>
        </w:tc>
      </w:tr>
      <w:tr w14:paraId="5994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F864745">
            <w:pPr>
              <w:jc w:val="center"/>
              <w:rPr>
                <w:rFonts w:ascii="宋体" w:hAnsi="宋体" w:eastAsia="宋体" w:cs="Times New Roman"/>
                <w:sz w:val="24"/>
                <w:szCs w:val="24"/>
                <w:lang w:val="zh-CN"/>
              </w:rPr>
            </w:pPr>
            <w:r>
              <w:rPr>
                <w:rFonts w:ascii="宋体" w:hAnsi="宋体" w:eastAsia="宋体" w:cs="Times New Roman"/>
                <w:sz w:val="24"/>
                <w:szCs w:val="24"/>
                <w:lang w:val="zh-CN"/>
              </w:rPr>
              <w:t>3</w:t>
            </w:r>
          </w:p>
        </w:tc>
        <w:tc>
          <w:tcPr>
            <w:tcW w:w="4316" w:type="dxa"/>
            <w:vAlign w:val="center"/>
          </w:tcPr>
          <w:p w14:paraId="466C2C58">
            <w:pPr>
              <w:ind w:firstLine="200"/>
              <w:jc w:val="center"/>
              <w:rPr>
                <w:rFonts w:ascii="宋体" w:hAnsi="宋体" w:eastAsia="宋体" w:cs="Times New Roman"/>
                <w:sz w:val="24"/>
                <w:szCs w:val="24"/>
              </w:rPr>
            </w:pPr>
          </w:p>
        </w:tc>
        <w:tc>
          <w:tcPr>
            <w:tcW w:w="3237" w:type="dxa"/>
            <w:gridSpan w:val="2"/>
            <w:vAlign w:val="center"/>
          </w:tcPr>
          <w:p w14:paraId="5D937599">
            <w:pPr>
              <w:ind w:firstLine="200"/>
              <w:jc w:val="center"/>
              <w:rPr>
                <w:rFonts w:ascii="宋体" w:hAnsi="宋体" w:eastAsia="宋体" w:cs="Times New Roman"/>
                <w:sz w:val="24"/>
                <w:szCs w:val="24"/>
              </w:rPr>
            </w:pPr>
          </w:p>
        </w:tc>
      </w:tr>
      <w:tr w14:paraId="7C07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18BFD1D">
            <w:pPr>
              <w:jc w:val="center"/>
              <w:rPr>
                <w:rFonts w:ascii="宋体" w:hAnsi="宋体" w:eastAsia="宋体" w:cs="Times New Roman"/>
                <w:sz w:val="24"/>
                <w:szCs w:val="24"/>
                <w:lang w:val="zh-CN"/>
              </w:rPr>
            </w:pPr>
            <w:r>
              <w:rPr>
                <w:rFonts w:hint="eastAsia" w:ascii="宋体" w:hAnsi="宋体" w:eastAsia="宋体" w:cs="Times New Roman"/>
                <w:sz w:val="24"/>
                <w:szCs w:val="24"/>
                <w:lang w:val="zh-CN"/>
              </w:rPr>
              <w:t>……</w:t>
            </w:r>
          </w:p>
        </w:tc>
        <w:tc>
          <w:tcPr>
            <w:tcW w:w="4316" w:type="dxa"/>
            <w:vAlign w:val="center"/>
          </w:tcPr>
          <w:p w14:paraId="515E85B2">
            <w:pPr>
              <w:ind w:firstLine="200"/>
              <w:jc w:val="center"/>
              <w:rPr>
                <w:rFonts w:ascii="宋体" w:hAnsi="宋体" w:eastAsia="宋体" w:cs="Times New Roman"/>
                <w:sz w:val="24"/>
                <w:szCs w:val="24"/>
              </w:rPr>
            </w:pPr>
          </w:p>
        </w:tc>
        <w:tc>
          <w:tcPr>
            <w:tcW w:w="3237" w:type="dxa"/>
            <w:gridSpan w:val="2"/>
            <w:vAlign w:val="center"/>
          </w:tcPr>
          <w:p w14:paraId="0A46B14C">
            <w:pPr>
              <w:ind w:firstLine="200"/>
              <w:jc w:val="center"/>
              <w:rPr>
                <w:rFonts w:ascii="宋体" w:hAnsi="宋体" w:eastAsia="宋体" w:cs="Times New Roman"/>
                <w:sz w:val="24"/>
                <w:szCs w:val="24"/>
              </w:rPr>
            </w:pPr>
          </w:p>
        </w:tc>
      </w:tr>
      <w:tr w14:paraId="4E0F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51923F34">
            <w:pPr>
              <w:ind w:firstLine="200"/>
              <w:jc w:val="center"/>
              <w:rPr>
                <w:rFonts w:ascii="宋体" w:hAnsi="宋体" w:eastAsia="宋体" w:cs="Times New Roman"/>
                <w:sz w:val="24"/>
                <w:szCs w:val="24"/>
              </w:rPr>
            </w:pPr>
            <w:r>
              <w:rPr>
                <w:rFonts w:hint="eastAsia" w:ascii="宋体" w:hAnsi="宋体" w:eastAsia="宋体" w:cs="Times New Roman"/>
                <w:sz w:val="24"/>
                <w:szCs w:val="24"/>
              </w:rPr>
              <w:t>总价</w:t>
            </w:r>
          </w:p>
        </w:tc>
        <w:tc>
          <w:tcPr>
            <w:tcW w:w="3237" w:type="dxa"/>
            <w:gridSpan w:val="2"/>
            <w:vAlign w:val="center"/>
          </w:tcPr>
          <w:p w14:paraId="6003E286">
            <w:pPr>
              <w:ind w:firstLine="200"/>
              <w:jc w:val="center"/>
              <w:rPr>
                <w:rFonts w:ascii="宋体" w:hAnsi="宋体" w:eastAsia="宋体" w:cs="Times New Roman"/>
                <w:sz w:val="24"/>
                <w:szCs w:val="24"/>
              </w:rPr>
            </w:pPr>
          </w:p>
        </w:tc>
      </w:tr>
    </w:tbl>
    <w:p w14:paraId="7E09E2D8">
      <w:pPr>
        <w:spacing w:line="360" w:lineRule="auto"/>
        <w:ind w:firstLine="437"/>
        <w:outlineLvl w:val="2"/>
        <w:rPr>
          <w:rFonts w:ascii="宋体" w:hAnsi="宋体" w:eastAsia="宋体" w:cs="Times New Roman"/>
          <w:b/>
          <w:bCs/>
          <w:sz w:val="24"/>
          <w:szCs w:val="24"/>
          <w:lang w:val="zh-CN"/>
        </w:rPr>
      </w:pPr>
      <w:bookmarkStart w:id="63" w:name="_Toc10340"/>
      <w:bookmarkStart w:id="64" w:name="_Toc22618"/>
      <w:bookmarkStart w:id="65" w:name="_Toc1814"/>
      <w:r>
        <w:rPr>
          <w:rFonts w:hint="eastAsia" w:ascii="宋体" w:hAnsi="宋体" w:eastAsia="宋体" w:cs="Times New Roman"/>
          <w:b/>
          <w:bCs/>
          <w:sz w:val="24"/>
          <w:szCs w:val="24"/>
          <w:lang w:val="zh-CN"/>
        </w:rPr>
        <w:t>1.</w:t>
      </w:r>
      <w:r>
        <w:rPr>
          <w:rFonts w:ascii="宋体" w:hAnsi="宋体" w:eastAsia="宋体" w:cs="Times New Roman"/>
          <w:b/>
          <w:bCs/>
          <w:sz w:val="24"/>
          <w:szCs w:val="24"/>
          <w:lang w:val="zh-CN"/>
        </w:rPr>
        <w:t>4 付款方式和发票开具方式</w:t>
      </w:r>
      <w:bookmarkEnd w:id="63"/>
      <w:bookmarkEnd w:id="64"/>
      <w:bookmarkEnd w:id="65"/>
    </w:p>
    <w:p w14:paraId="61547FEB">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1.4.1</w:t>
      </w:r>
      <w:r>
        <w:rPr>
          <w:rFonts w:ascii="宋体" w:hAnsi="宋体" w:eastAsia="宋体" w:cs="Times New Roman"/>
          <w:sz w:val="24"/>
          <w:szCs w:val="24"/>
        </w:rPr>
        <w:t>付款方式：</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14:paraId="73356E24">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1.4.2发票开具方式：</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14:paraId="6A1027AA">
      <w:pPr>
        <w:spacing w:line="360" w:lineRule="auto"/>
        <w:ind w:firstLine="437"/>
        <w:outlineLvl w:val="2"/>
        <w:rPr>
          <w:rFonts w:ascii="宋体" w:hAnsi="宋体" w:eastAsia="宋体" w:cs="Times New Roman"/>
          <w:b/>
          <w:bCs/>
          <w:sz w:val="24"/>
          <w:szCs w:val="24"/>
          <w:lang w:val="zh-CN"/>
        </w:rPr>
      </w:pPr>
      <w:bookmarkStart w:id="66" w:name="_Toc19304"/>
      <w:bookmarkStart w:id="67" w:name="_Toc2846"/>
      <w:bookmarkStart w:id="68" w:name="_Toc32071"/>
      <w:r>
        <w:rPr>
          <w:rFonts w:hint="eastAsia" w:ascii="宋体" w:hAnsi="宋体" w:eastAsia="宋体" w:cs="Times New Roman"/>
          <w:b/>
          <w:bCs/>
          <w:sz w:val="24"/>
          <w:szCs w:val="24"/>
          <w:lang w:val="zh-CN"/>
        </w:rPr>
        <w:t>1.</w:t>
      </w:r>
      <w:r>
        <w:rPr>
          <w:rFonts w:ascii="宋体" w:hAnsi="宋体" w:eastAsia="宋体" w:cs="Times New Roman"/>
          <w:b/>
          <w:bCs/>
          <w:sz w:val="24"/>
          <w:szCs w:val="24"/>
          <w:lang w:val="zh-CN"/>
        </w:rPr>
        <w:t xml:space="preserve">5 </w:t>
      </w:r>
      <w:r>
        <w:rPr>
          <w:rFonts w:hint="eastAsia" w:ascii="宋体" w:hAnsi="宋体" w:eastAsia="宋体" w:cs="Times New Roman"/>
          <w:b/>
          <w:bCs/>
          <w:sz w:val="24"/>
          <w:szCs w:val="24"/>
          <w:lang w:val="zh-CN"/>
        </w:rPr>
        <w:t>服务</w:t>
      </w:r>
      <w:r>
        <w:rPr>
          <w:rFonts w:ascii="宋体" w:hAnsi="宋体" w:eastAsia="宋体" w:cs="Times New Roman"/>
          <w:b/>
          <w:bCs/>
          <w:sz w:val="24"/>
          <w:szCs w:val="24"/>
          <w:lang w:val="zh-CN"/>
        </w:rPr>
        <w:t>期限</w:t>
      </w:r>
      <w:r>
        <w:rPr>
          <w:rFonts w:hint="eastAsia" w:ascii="宋体" w:hAnsi="宋体" w:eastAsia="宋体" w:cs="Times New Roman"/>
          <w:b/>
          <w:bCs/>
          <w:sz w:val="24"/>
          <w:szCs w:val="24"/>
          <w:lang w:val="zh-CN"/>
        </w:rPr>
        <w:t>、地点和方式</w:t>
      </w:r>
      <w:bookmarkEnd w:id="66"/>
      <w:bookmarkEnd w:id="67"/>
      <w:bookmarkEnd w:id="68"/>
    </w:p>
    <w:p w14:paraId="39E46165">
      <w:pPr>
        <w:spacing w:line="360" w:lineRule="auto"/>
        <w:ind w:firstLine="435"/>
        <w:rPr>
          <w:rFonts w:ascii="宋体" w:hAnsi="宋体" w:eastAsia="宋体" w:cs="Times New Roman"/>
          <w:sz w:val="24"/>
          <w:szCs w:val="24"/>
          <w:u w:val="single"/>
        </w:rPr>
      </w:pPr>
      <w:r>
        <w:rPr>
          <w:rFonts w:hint="eastAsia" w:ascii="宋体" w:hAnsi="宋体" w:eastAsia="宋体" w:cs="Times New Roman"/>
          <w:sz w:val="24"/>
          <w:szCs w:val="24"/>
        </w:rPr>
        <w:t>1.5.1服务期限</w:t>
      </w:r>
      <w:r>
        <w:rPr>
          <w:rFonts w:ascii="宋体" w:hAnsi="宋体"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14:paraId="5DA4BC1A">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1.5.2服务地点</w:t>
      </w:r>
      <w:r>
        <w:rPr>
          <w:rFonts w:ascii="宋体" w:hAnsi="宋体"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14:paraId="3999F7D8">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1.5.3服务方式：</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14:paraId="560503FE">
      <w:pPr>
        <w:spacing w:line="360" w:lineRule="auto"/>
        <w:ind w:firstLine="437"/>
        <w:outlineLvl w:val="2"/>
        <w:rPr>
          <w:rFonts w:ascii="宋体" w:hAnsi="宋体" w:eastAsia="宋体" w:cs="Times New Roman"/>
          <w:b/>
          <w:bCs/>
          <w:sz w:val="24"/>
          <w:szCs w:val="24"/>
          <w:lang w:val="zh-CN"/>
        </w:rPr>
      </w:pPr>
      <w:bookmarkStart w:id="69" w:name="_Toc19554"/>
      <w:bookmarkStart w:id="70" w:name="_Toc21423"/>
      <w:bookmarkStart w:id="71" w:name="_Toc27250"/>
      <w:r>
        <w:rPr>
          <w:rFonts w:hint="eastAsia" w:ascii="宋体" w:hAnsi="宋体" w:eastAsia="宋体" w:cs="Times New Roman"/>
          <w:b/>
          <w:bCs/>
          <w:sz w:val="24"/>
          <w:szCs w:val="24"/>
          <w:lang w:val="zh-CN"/>
        </w:rPr>
        <w:t>1.6 违约责任</w:t>
      </w:r>
      <w:bookmarkEnd w:id="69"/>
      <w:bookmarkEnd w:id="70"/>
      <w:bookmarkEnd w:id="71"/>
    </w:p>
    <w:p w14:paraId="2BEE3C0E">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1.6.1</w:t>
      </w:r>
      <w:r>
        <w:rPr>
          <w:rFonts w:ascii="宋体" w:hAnsi="宋体" w:eastAsia="宋体" w:cs="Times New Roman"/>
          <w:sz w:val="24"/>
          <w:szCs w:val="24"/>
        </w:rPr>
        <w:t>除不可抗力外，如果乙方没有按照本合同约定的期限</w:t>
      </w:r>
      <w:r>
        <w:rPr>
          <w:rFonts w:hint="eastAsia" w:ascii="宋体" w:hAnsi="宋体" w:eastAsia="宋体" w:cs="Times New Roman"/>
          <w:sz w:val="24"/>
          <w:szCs w:val="24"/>
        </w:rPr>
        <w:t>、</w:t>
      </w:r>
      <w:r>
        <w:rPr>
          <w:rFonts w:ascii="宋体" w:hAnsi="宋体" w:eastAsia="宋体" w:cs="Times New Roman"/>
          <w:sz w:val="24"/>
          <w:szCs w:val="24"/>
        </w:rPr>
        <w:t>地点和方式</w:t>
      </w:r>
      <w:r>
        <w:rPr>
          <w:rFonts w:hint="eastAsia" w:ascii="宋体" w:hAnsi="宋体" w:eastAsia="宋体" w:cs="Times New Roman"/>
          <w:sz w:val="24"/>
          <w:szCs w:val="24"/>
        </w:rPr>
        <w:t>履行</w:t>
      </w:r>
      <w:r>
        <w:rPr>
          <w:rFonts w:ascii="宋体" w:hAnsi="宋体" w:eastAsia="宋体" w:cs="Times New Roman"/>
          <w:sz w:val="24"/>
          <w:szCs w:val="24"/>
        </w:rPr>
        <w:t>，那么甲方可要求乙方支付违约金</w:t>
      </w:r>
      <w:r>
        <w:rPr>
          <w:rFonts w:hint="eastAsia" w:ascii="宋体" w:hAnsi="宋体" w:eastAsia="宋体" w:cs="Times New Roman"/>
          <w:sz w:val="24"/>
          <w:szCs w:val="24"/>
        </w:rPr>
        <w:t>，</w:t>
      </w:r>
      <w:r>
        <w:rPr>
          <w:rFonts w:ascii="宋体" w:hAnsi="宋体" w:eastAsia="宋体" w:cs="Times New Roman"/>
          <w:sz w:val="24"/>
          <w:szCs w:val="24"/>
        </w:rPr>
        <w:t>违约金按每迟延</w:t>
      </w:r>
      <w:r>
        <w:rPr>
          <w:rFonts w:hint="eastAsia" w:ascii="宋体" w:hAnsi="宋体" w:eastAsia="宋体" w:cs="Times New Roman"/>
          <w:sz w:val="24"/>
          <w:szCs w:val="24"/>
        </w:rPr>
        <w:t>履行</w:t>
      </w:r>
      <w:r>
        <w:rPr>
          <w:rFonts w:ascii="宋体" w:hAnsi="宋体" w:eastAsia="宋体" w:cs="Times New Roman"/>
          <w:sz w:val="24"/>
          <w:szCs w:val="24"/>
        </w:rPr>
        <w:t>一日的应提供而未</w:t>
      </w:r>
      <w:r>
        <w:rPr>
          <w:rFonts w:hint="eastAsia" w:ascii="宋体" w:hAnsi="宋体" w:eastAsia="宋体" w:cs="Times New Roman"/>
          <w:sz w:val="24"/>
          <w:szCs w:val="24"/>
        </w:rPr>
        <w:t>提供</w:t>
      </w:r>
      <w:r>
        <w:rPr>
          <w:rFonts w:ascii="宋体" w:hAnsi="宋体" w:eastAsia="宋体" w:cs="Times New Roman"/>
          <w:sz w:val="24"/>
          <w:szCs w:val="24"/>
        </w:rPr>
        <w:t>服务价格的</w:t>
      </w:r>
      <w:r>
        <w:rPr>
          <w:rFonts w:hint="eastAsia" w:ascii="宋体" w:hAnsi="宋体" w:eastAsia="宋体" w:cs="Times New Roman"/>
          <w:sz w:val="24"/>
          <w:szCs w:val="24"/>
          <w:u w:val="single"/>
        </w:rPr>
        <w:t xml:space="preserve">    </w:t>
      </w:r>
      <w:r>
        <w:rPr>
          <w:rFonts w:ascii="宋体" w:hAnsi="宋体" w:eastAsia="宋体" w:cs="Times New Roman"/>
          <w:sz w:val="24"/>
          <w:szCs w:val="24"/>
        </w:rPr>
        <w:t>%计算</w:t>
      </w:r>
      <w:r>
        <w:rPr>
          <w:rFonts w:hint="eastAsia" w:ascii="宋体" w:hAnsi="宋体" w:eastAsia="宋体" w:cs="Times New Roman"/>
          <w:sz w:val="24"/>
          <w:szCs w:val="24"/>
        </w:rPr>
        <w:t>，</w:t>
      </w:r>
      <w:r>
        <w:rPr>
          <w:rFonts w:ascii="宋体" w:hAnsi="宋体" w:eastAsia="宋体" w:cs="Times New Roman"/>
          <w:sz w:val="24"/>
          <w:szCs w:val="24"/>
        </w:rPr>
        <w:t>最高限额为</w:t>
      </w:r>
      <w:r>
        <w:rPr>
          <w:rFonts w:hint="eastAsia" w:ascii="宋体" w:hAnsi="宋体" w:eastAsia="宋体" w:cs="Times New Roman"/>
          <w:sz w:val="24"/>
          <w:szCs w:val="24"/>
        </w:rPr>
        <w:t>本</w:t>
      </w:r>
      <w:r>
        <w:rPr>
          <w:rFonts w:ascii="宋体" w:hAnsi="宋体" w:eastAsia="宋体" w:cs="Times New Roman"/>
          <w:sz w:val="24"/>
          <w:szCs w:val="24"/>
        </w:rPr>
        <w:t>合同总价的</w:t>
      </w:r>
      <w:r>
        <w:rPr>
          <w:rFonts w:hint="eastAsia" w:ascii="宋体" w:hAnsi="宋体" w:eastAsia="宋体" w:cs="Times New Roman"/>
          <w:sz w:val="24"/>
          <w:szCs w:val="24"/>
          <w:u w:val="single"/>
        </w:rPr>
        <w:t xml:space="preserve">     </w:t>
      </w:r>
      <w:r>
        <w:rPr>
          <w:rFonts w:ascii="宋体" w:hAnsi="宋体" w:eastAsia="宋体" w:cs="Times New Roman"/>
          <w:sz w:val="24"/>
          <w:szCs w:val="24"/>
        </w:rPr>
        <w:t>%</w:t>
      </w:r>
      <w:r>
        <w:rPr>
          <w:rFonts w:hint="eastAsia" w:ascii="宋体" w:hAnsi="宋体" w:eastAsia="宋体" w:cs="Times New Roman"/>
          <w:sz w:val="24"/>
          <w:szCs w:val="24"/>
        </w:rPr>
        <w:t>；</w:t>
      </w:r>
      <w:r>
        <w:rPr>
          <w:rFonts w:ascii="宋体" w:hAnsi="宋体" w:eastAsia="宋体" w:cs="Times New Roman"/>
          <w:sz w:val="24"/>
          <w:szCs w:val="24"/>
        </w:rPr>
        <w:t>迟延</w:t>
      </w:r>
      <w:r>
        <w:rPr>
          <w:rFonts w:hint="eastAsia" w:ascii="宋体" w:hAnsi="宋体" w:eastAsia="宋体" w:cs="Times New Roman"/>
          <w:sz w:val="24"/>
          <w:szCs w:val="24"/>
        </w:rPr>
        <w:t>履行</w:t>
      </w:r>
      <w:r>
        <w:rPr>
          <w:rFonts w:ascii="宋体" w:hAnsi="宋体" w:eastAsia="宋体" w:cs="Times New Roman"/>
          <w:sz w:val="24"/>
          <w:szCs w:val="24"/>
        </w:rPr>
        <w:t>的违约金计算数额达到前述最高限额之日起</w:t>
      </w:r>
      <w:r>
        <w:rPr>
          <w:rFonts w:hint="eastAsia" w:ascii="宋体" w:hAnsi="宋体" w:eastAsia="宋体" w:cs="Times New Roman"/>
          <w:sz w:val="24"/>
          <w:szCs w:val="24"/>
        </w:rPr>
        <w:t>，</w:t>
      </w:r>
      <w:r>
        <w:rPr>
          <w:rFonts w:ascii="宋体" w:hAnsi="宋体" w:eastAsia="宋体" w:cs="Times New Roman"/>
          <w:sz w:val="24"/>
          <w:szCs w:val="24"/>
        </w:rPr>
        <w:t>甲方有权在要求乙方支付违约金的同时</w:t>
      </w:r>
      <w:r>
        <w:rPr>
          <w:rFonts w:hint="eastAsia" w:ascii="宋体" w:hAnsi="宋体" w:eastAsia="宋体" w:cs="Times New Roman"/>
          <w:sz w:val="24"/>
          <w:szCs w:val="24"/>
        </w:rPr>
        <w:t>，书面通知乙方</w:t>
      </w:r>
      <w:r>
        <w:rPr>
          <w:rFonts w:ascii="宋体" w:hAnsi="宋体" w:eastAsia="宋体" w:cs="Times New Roman"/>
          <w:sz w:val="24"/>
          <w:szCs w:val="24"/>
        </w:rPr>
        <w:t>解除本合同</w:t>
      </w:r>
      <w:r>
        <w:rPr>
          <w:rFonts w:hint="eastAsia" w:ascii="宋体" w:hAnsi="宋体" w:eastAsia="宋体" w:cs="Times New Roman"/>
          <w:sz w:val="24"/>
          <w:szCs w:val="24"/>
        </w:rPr>
        <w:t>；</w:t>
      </w:r>
    </w:p>
    <w:p w14:paraId="2EBB6F72">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1.6.2</w:t>
      </w:r>
      <w:r>
        <w:rPr>
          <w:rFonts w:ascii="宋体" w:hAnsi="宋体" w:eastAsia="宋体" w:cs="Times New Roman"/>
          <w:sz w:val="24"/>
          <w:szCs w:val="24"/>
        </w:rPr>
        <w:t>除不可抗力外，如果甲方没有按照本合同约定的付款方式付款，那么乙方可要求甲方支付违约金</w:t>
      </w:r>
      <w:r>
        <w:rPr>
          <w:rFonts w:hint="eastAsia" w:ascii="宋体" w:hAnsi="宋体" w:eastAsia="宋体" w:cs="Times New Roman"/>
          <w:sz w:val="24"/>
          <w:szCs w:val="24"/>
        </w:rPr>
        <w:t>，</w:t>
      </w:r>
      <w:r>
        <w:rPr>
          <w:rFonts w:ascii="宋体" w:hAnsi="宋体" w:eastAsia="宋体" w:cs="Times New Roman"/>
          <w:sz w:val="24"/>
          <w:szCs w:val="24"/>
        </w:rPr>
        <w:t>违约金按每迟延</w:t>
      </w:r>
      <w:r>
        <w:rPr>
          <w:rFonts w:hint="eastAsia" w:ascii="宋体" w:hAnsi="宋体" w:eastAsia="宋体" w:cs="Times New Roman"/>
          <w:sz w:val="24"/>
          <w:szCs w:val="24"/>
        </w:rPr>
        <w:t>付款</w:t>
      </w:r>
      <w:r>
        <w:rPr>
          <w:rFonts w:ascii="宋体" w:hAnsi="宋体" w:eastAsia="宋体" w:cs="Times New Roman"/>
          <w:sz w:val="24"/>
          <w:szCs w:val="24"/>
        </w:rPr>
        <w:t>一日的应付而未付款的</w:t>
      </w:r>
      <w:r>
        <w:rPr>
          <w:rFonts w:hint="eastAsia" w:ascii="宋体" w:hAnsi="宋体" w:eastAsia="宋体" w:cs="Times New Roman"/>
          <w:sz w:val="24"/>
          <w:szCs w:val="24"/>
          <w:u w:val="single"/>
        </w:rPr>
        <w:t xml:space="preserve">    </w:t>
      </w:r>
      <w:r>
        <w:rPr>
          <w:rFonts w:ascii="宋体" w:hAnsi="宋体" w:eastAsia="宋体" w:cs="Times New Roman"/>
          <w:sz w:val="24"/>
          <w:szCs w:val="24"/>
        </w:rPr>
        <w:t>%计算</w:t>
      </w:r>
      <w:r>
        <w:rPr>
          <w:rFonts w:hint="eastAsia" w:ascii="宋体" w:hAnsi="宋体" w:eastAsia="宋体" w:cs="Times New Roman"/>
          <w:sz w:val="24"/>
          <w:szCs w:val="24"/>
        </w:rPr>
        <w:t>，</w:t>
      </w:r>
      <w:r>
        <w:rPr>
          <w:rFonts w:ascii="宋体" w:hAnsi="宋体" w:eastAsia="宋体" w:cs="Times New Roman"/>
          <w:sz w:val="24"/>
          <w:szCs w:val="24"/>
        </w:rPr>
        <w:t>最高限额为</w:t>
      </w:r>
      <w:r>
        <w:rPr>
          <w:rFonts w:hint="eastAsia" w:ascii="宋体" w:hAnsi="宋体" w:eastAsia="宋体" w:cs="Times New Roman"/>
          <w:sz w:val="24"/>
          <w:szCs w:val="24"/>
        </w:rPr>
        <w:t>本</w:t>
      </w:r>
      <w:r>
        <w:rPr>
          <w:rFonts w:ascii="宋体" w:hAnsi="宋体" w:eastAsia="宋体" w:cs="Times New Roman"/>
          <w:sz w:val="24"/>
          <w:szCs w:val="24"/>
        </w:rPr>
        <w:t>合同总价的</w:t>
      </w:r>
      <w:r>
        <w:rPr>
          <w:rFonts w:hint="eastAsia" w:ascii="宋体" w:hAnsi="宋体" w:eastAsia="宋体" w:cs="Times New Roman"/>
          <w:sz w:val="24"/>
          <w:szCs w:val="24"/>
          <w:u w:val="single"/>
        </w:rPr>
        <w:t xml:space="preserve">     </w:t>
      </w:r>
      <w:r>
        <w:rPr>
          <w:rFonts w:ascii="宋体" w:hAnsi="宋体" w:eastAsia="宋体" w:cs="Times New Roman"/>
          <w:sz w:val="24"/>
          <w:szCs w:val="24"/>
        </w:rPr>
        <w:t>%</w:t>
      </w:r>
      <w:r>
        <w:rPr>
          <w:rFonts w:hint="eastAsia" w:ascii="宋体" w:hAnsi="宋体" w:eastAsia="宋体" w:cs="Times New Roman"/>
          <w:sz w:val="24"/>
          <w:szCs w:val="24"/>
        </w:rPr>
        <w:t>；</w:t>
      </w:r>
      <w:r>
        <w:rPr>
          <w:rFonts w:ascii="宋体" w:hAnsi="宋体" w:eastAsia="宋体" w:cs="Times New Roman"/>
          <w:sz w:val="24"/>
          <w:szCs w:val="24"/>
        </w:rPr>
        <w:t>迟延</w:t>
      </w:r>
      <w:r>
        <w:rPr>
          <w:rFonts w:hint="eastAsia" w:ascii="宋体" w:hAnsi="宋体" w:eastAsia="宋体" w:cs="Times New Roman"/>
          <w:sz w:val="24"/>
          <w:szCs w:val="24"/>
        </w:rPr>
        <w:t>付款</w:t>
      </w:r>
      <w:r>
        <w:rPr>
          <w:rFonts w:ascii="宋体" w:hAnsi="宋体" w:eastAsia="宋体" w:cs="Times New Roman"/>
          <w:sz w:val="24"/>
          <w:szCs w:val="24"/>
        </w:rPr>
        <w:t>的违约金计算数额达到前述最高限额之日起</w:t>
      </w:r>
      <w:r>
        <w:rPr>
          <w:rFonts w:hint="eastAsia" w:ascii="宋体" w:hAnsi="宋体" w:eastAsia="宋体" w:cs="Times New Roman"/>
          <w:sz w:val="24"/>
          <w:szCs w:val="24"/>
        </w:rPr>
        <w:t>，乙</w:t>
      </w:r>
      <w:r>
        <w:rPr>
          <w:rFonts w:ascii="宋体" w:hAnsi="宋体" w:eastAsia="宋体" w:cs="Times New Roman"/>
          <w:sz w:val="24"/>
          <w:szCs w:val="24"/>
        </w:rPr>
        <w:t>方有权在要求甲方支付违约金的同时</w:t>
      </w:r>
      <w:r>
        <w:rPr>
          <w:rFonts w:hint="eastAsia" w:ascii="宋体" w:hAnsi="宋体" w:eastAsia="宋体" w:cs="Times New Roman"/>
          <w:sz w:val="24"/>
          <w:szCs w:val="24"/>
        </w:rPr>
        <w:t>，书面通知甲方</w:t>
      </w:r>
      <w:r>
        <w:rPr>
          <w:rFonts w:ascii="宋体" w:hAnsi="宋体" w:eastAsia="宋体" w:cs="Times New Roman"/>
          <w:sz w:val="24"/>
          <w:szCs w:val="24"/>
        </w:rPr>
        <w:t>解除本合同</w:t>
      </w:r>
      <w:r>
        <w:rPr>
          <w:rFonts w:hint="eastAsia" w:ascii="宋体" w:hAnsi="宋体" w:eastAsia="宋体" w:cs="Times New Roman"/>
          <w:sz w:val="24"/>
          <w:szCs w:val="24"/>
        </w:rPr>
        <w:t>；</w:t>
      </w:r>
    </w:p>
    <w:p w14:paraId="7BD8C4D4">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16A85FB">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17450AA">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849124D">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1.6.6如果出现采购监督管理部门在处理投诉事项期间，书面通知甲方暂停采购活动的情形，或者询问或质疑事项可能影响中标结果的，导致甲方中止履行合同的情形，均不视为甲方违约。</w:t>
      </w:r>
    </w:p>
    <w:p w14:paraId="5ED1CE6B">
      <w:pPr>
        <w:spacing w:line="360" w:lineRule="auto"/>
        <w:ind w:firstLine="435"/>
        <w:rPr>
          <w:rFonts w:ascii="宋体" w:hAnsi="宋体" w:eastAsia="宋体" w:cs="Times New Roman"/>
          <w:sz w:val="24"/>
          <w:szCs w:val="24"/>
        </w:rPr>
      </w:pPr>
      <w:r>
        <w:rPr>
          <w:rFonts w:ascii="宋体" w:hAnsi="宋体" w:eastAsia="宋体" w:cs="Times New Roman"/>
          <w:sz w:val="24"/>
          <w:szCs w:val="24"/>
        </w:rPr>
        <w:t>1.6.7因甲方未按合同约定支付价款、未按合同约定受领标的物、擅自解除合同</w:t>
      </w:r>
      <w:r>
        <w:rPr>
          <w:rFonts w:hint="eastAsia" w:ascii="宋体" w:hAnsi="宋体" w:eastAsia="宋体" w:cs="Times New Roman"/>
          <w:sz w:val="24"/>
          <w:szCs w:val="24"/>
        </w:rPr>
        <w:t>、逾期退还履约保证金</w:t>
      </w:r>
      <w:r>
        <w:rPr>
          <w:rFonts w:ascii="宋体" w:hAnsi="宋体" w:eastAsia="宋体" w:cs="Times New Roman"/>
          <w:sz w:val="24"/>
          <w:szCs w:val="24"/>
        </w:rPr>
        <w:t>导致乙方遭受的直接损失，乙方可向甲方申请赔偿，赔偿金额由双方协商一致；</w:t>
      </w:r>
      <w:r>
        <w:rPr>
          <w:rFonts w:hint="eastAsia" w:ascii="宋体" w:hAnsi="宋体" w:eastAsia="宋体" w:cs="Times New Roman"/>
          <w:sz w:val="24"/>
          <w:szCs w:val="24"/>
        </w:rPr>
        <w:t>针对因政策变化等原因不能签订合同或解除合同时，造成乙方合法利益受损的情形，可以给予乙方合理补偿，补偿金额不得超过乙方的直接损失。</w:t>
      </w:r>
    </w:p>
    <w:p w14:paraId="6170E068">
      <w:pPr>
        <w:spacing w:line="360" w:lineRule="auto"/>
        <w:ind w:firstLine="437"/>
        <w:outlineLvl w:val="2"/>
        <w:rPr>
          <w:rFonts w:ascii="宋体" w:hAnsi="宋体" w:eastAsia="宋体" w:cs="Times New Roman"/>
          <w:b/>
          <w:bCs/>
          <w:sz w:val="24"/>
          <w:szCs w:val="24"/>
          <w:lang w:val="zh-CN"/>
        </w:rPr>
      </w:pPr>
      <w:bookmarkStart w:id="72" w:name="_Toc16021"/>
      <w:bookmarkStart w:id="73" w:name="_Toc28375"/>
      <w:bookmarkStart w:id="74" w:name="_Toc15583"/>
      <w:r>
        <w:rPr>
          <w:rFonts w:hint="eastAsia" w:ascii="宋体" w:hAnsi="宋体" w:eastAsia="宋体" w:cs="Times New Roman"/>
          <w:b/>
          <w:bCs/>
          <w:sz w:val="24"/>
          <w:szCs w:val="24"/>
          <w:lang w:val="zh-CN"/>
        </w:rPr>
        <w:t>1.7</w:t>
      </w:r>
      <w:r>
        <w:rPr>
          <w:rFonts w:ascii="宋体" w:hAnsi="宋体" w:eastAsia="宋体" w:cs="Times New Roman"/>
          <w:b/>
          <w:bCs/>
          <w:sz w:val="24"/>
          <w:szCs w:val="24"/>
          <w:lang w:val="zh-CN"/>
        </w:rPr>
        <w:t xml:space="preserve"> </w:t>
      </w:r>
      <w:r>
        <w:rPr>
          <w:rFonts w:hint="eastAsia" w:ascii="宋体" w:hAnsi="宋体" w:eastAsia="宋体" w:cs="Times New Roman"/>
          <w:b/>
          <w:bCs/>
          <w:sz w:val="24"/>
          <w:szCs w:val="24"/>
          <w:lang w:val="zh-CN"/>
        </w:rPr>
        <w:t>合同</w:t>
      </w:r>
      <w:r>
        <w:rPr>
          <w:rFonts w:ascii="宋体" w:hAnsi="宋体" w:eastAsia="宋体" w:cs="Times New Roman"/>
          <w:b/>
          <w:bCs/>
          <w:sz w:val="24"/>
          <w:szCs w:val="24"/>
          <w:lang w:val="zh-CN"/>
        </w:rPr>
        <w:t>争议的解决</w:t>
      </w:r>
      <w:bookmarkEnd w:id="72"/>
      <w:bookmarkEnd w:id="73"/>
      <w:bookmarkEnd w:id="74"/>
    </w:p>
    <w:p w14:paraId="45EF7427">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本合</w:t>
      </w:r>
      <w:r>
        <w:rPr>
          <w:rFonts w:ascii="宋体" w:hAnsi="宋体" w:eastAsia="宋体" w:cs="Times New Roman"/>
          <w:sz w:val="24"/>
          <w:szCs w:val="24"/>
        </w:rPr>
        <w:t>同履行过程中发生的任何争议，双方当事人均可</w:t>
      </w:r>
      <w:r>
        <w:rPr>
          <w:rFonts w:hint="eastAsia" w:ascii="宋体" w:hAnsi="宋体" w:eastAsia="宋体" w:cs="Times New Roman"/>
          <w:sz w:val="24"/>
          <w:szCs w:val="24"/>
        </w:rPr>
        <w:t>通过和解或者调解解决；不愿和解、调解或者和解、调解不成的，可以选择下列第</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种方式解决：</w:t>
      </w:r>
    </w:p>
    <w:p w14:paraId="51D6D123">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1.7.1将争议提交</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仲裁委员会依申请仲裁时其现行有效的仲裁规则裁决；</w:t>
      </w:r>
    </w:p>
    <w:p w14:paraId="57D980F0">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1.7.2向</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人民法院起诉。</w:t>
      </w:r>
    </w:p>
    <w:p w14:paraId="293DA170">
      <w:pPr>
        <w:spacing w:line="360" w:lineRule="auto"/>
        <w:ind w:firstLine="437"/>
        <w:outlineLvl w:val="2"/>
        <w:rPr>
          <w:rFonts w:ascii="宋体" w:hAnsi="宋体" w:eastAsia="宋体" w:cs="Times New Roman"/>
          <w:b/>
          <w:bCs/>
          <w:sz w:val="24"/>
          <w:szCs w:val="24"/>
          <w:lang w:val="zh-CN"/>
        </w:rPr>
      </w:pPr>
      <w:bookmarkStart w:id="75" w:name="_Toc15322"/>
      <w:bookmarkStart w:id="76" w:name="_Toc11173"/>
      <w:bookmarkStart w:id="77" w:name="_Toc7245"/>
      <w:r>
        <w:rPr>
          <w:rFonts w:hint="eastAsia" w:ascii="宋体" w:hAnsi="宋体" w:eastAsia="宋体" w:cs="Times New Roman"/>
          <w:b/>
          <w:bCs/>
          <w:sz w:val="24"/>
          <w:szCs w:val="24"/>
          <w:lang w:val="zh-CN"/>
        </w:rPr>
        <w:t>1.8</w:t>
      </w:r>
      <w:r>
        <w:rPr>
          <w:rFonts w:ascii="宋体" w:hAnsi="宋体" w:eastAsia="宋体" w:cs="Times New Roman"/>
          <w:b/>
          <w:bCs/>
          <w:sz w:val="24"/>
          <w:szCs w:val="24"/>
          <w:lang w:val="zh-CN"/>
        </w:rPr>
        <w:t xml:space="preserve"> 合同生效</w:t>
      </w:r>
      <w:bookmarkEnd w:id="75"/>
      <w:bookmarkEnd w:id="76"/>
      <w:bookmarkEnd w:id="77"/>
    </w:p>
    <w:p w14:paraId="20C03871">
      <w:pPr>
        <w:spacing w:line="360" w:lineRule="auto"/>
        <w:ind w:firstLine="435"/>
        <w:rPr>
          <w:rFonts w:ascii="宋体" w:hAnsi="宋体" w:eastAsia="宋体" w:cs="Times New Roman"/>
          <w:sz w:val="24"/>
          <w:szCs w:val="24"/>
        </w:rPr>
      </w:pPr>
      <w:r>
        <w:rPr>
          <w:rFonts w:ascii="宋体" w:hAnsi="宋体" w:eastAsia="宋体" w:cs="Times New Roman"/>
          <w:sz w:val="24"/>
          <w:szCs w:val="24"/>
        </w:rPr>
        <w:t>本合同自</w:t>
      </w:r>
      <w:r>
        <w:rPr>
          <w:rFonts w:hint="eastAsia" w:ascii="宋体" w:hAnsi="宋体" w:eastAsia="宋体" w:cs="Times New Roman"/>
          <w:sz w:val="24"/>
          <w:szCs w:val="24"/>
        </w:rPr>
        <w:t>双方当事人盖章时</w:t>
      </w:r>
      <w:r>
        <w:rPr>
          <w:rFonts w:ascii="宋体" w:hAnsi="宋体" w:eastAsia="宋体" w:cs="Times New Roman"/>
          <w:sz w:val="24"/>
          <w:szCs w:val="24"/>
        </w:rPr>
        <w:t>生效。</w:t>
      </w:r>
    </w:p>
    <w:p w14:paraId="36CCC0B4">
      <w:pPr>
        <w:autoSpaceDE w:val="0"/>
        <w:autoSpaceDN w:val="0"/>
        <w:adjustRightInd w:val="0"/>
        <w:spacing w:line="560" w:lineRule="exact"/>
        <w:rPr>
          <w:rFonts w:ascii="宋体" w:hAnsi="宋体" w:eastAsia="宋体" w:cs="Times New Roman"/>
          <w:sz w:val="24"/>
          <w:szCs w:val="24"/>
          <w:lang w:val="zh-CN"/>
        </w:rPr>
      </w:pPr>
    </w:p>
    <w:p w14:paraId="4F8C38E5">
      <w:pPr>
        <w:autoSpaceDE w:val="0"/>
        <w:autoSpaceDN w:val="0"/>
        <w:adjustRightInd w:val="0"/>
        <w:spacing w:line="560" w:lineRule="exact"/>
        <w:rPr>
          <w:rFonts w:ascii="宋体" w:hAnsi="宋体" w:eastAsia="宋体" w:cs="Times New Roman"/>
          <w:bCs/>
          <w:sz w:val="24"/>
          <w:szCs w:val="24"/>
          <w:lang w:val="zh-CN"/>
        </w:rPr>
      </w:pPr>
      <w:r>
        <w:rPr>
          <w:rFonts w:hint="eastAsia" w:ascii="宋体" w:hAnsi="宋体" w:eastAsia="宋体" w:cs="Times New Roman"/>
          <w:bCs/>
          <w:sz w:val="24"/>
          <w:szCs w:val="24"/>
          <w:lang w:val="zh-CN"/>
        </w:rPr>
        <w:t xml:space="preserve">甲 </w:t>
      </w:r>
      <w:r>
        <w:rPr>
          <w:rFonts w:ascii="宋体" w:hAnsi="宋体" w:eastAsia="宋体" w:cs="Times New Roman"/>
          <w:bCs/>
          <w:sz w:val="24"/>
          <w:szCs w:val="24"/>
          <w:lang w:val="zh-CN"/>
        </w:rPr>
        <w:t xml:space="preserve">   </w:t>
      </w:r>
      <w:r>
        <w:rPr>
          <w:rFonts w:hint="eastAsia" w:ascii="宋体" w:hAnsi="宋体" w:eastAsia="宋体" w:cs="Times New Roman"/>
          <w:bCs/>
          <w:sz w:val="24"/>
          <w:szCs w:val="24"/>
          <w:lang w:val="zh-CN"/>
        </w:rPr>
        <w:t>方：</w:t>
      </w:r>
      <w:r>
        <w:rPr>
          <w:rFonts w:hint="eastAsia" w:ascii="宋体" w:hAnsi="宋体" w:eastAsia="宋体" w:cs="Times New Roman"/>
          <w:bCs/>
          <w:sz w:val="24"/>
          <w:szCs w:val="24"/>
          <w:u w:val="single"/>
          <w:lang w:val="zh-CN"/>
        </w:rPr>
        <w:t xml:space="preserve">    （单位盖章）     </w:t>
      </w:r>
      <w:r>
        <w:rPr>
          <w:rFonts w:hint="eastAsia" w:ascii="宋体" w:hAnsi="宋体" w:eastAsia="宋体" w:cs="Times New Roman"/>
          <w:bCs/>
          <w:sz w:val="24"/>
          <w:szCs w:val="24"/>
          <w:lang w:val="zh-CN"/>
        </w:rPr>
        <w:t xml:space="preserve">          乙方：</w:t>
      </w:r>
      <w:r>
        <w:rPr>
          <w:rFonts w:hint="eastAsia" w:ascii="宋体" w:hAnsi="宋体" w:eastAsia="宋体" w:cs="Times New Roman"/>
          <w:bCs/>
          <w:sz w:val="24"/>
          <w:szCs w:val="24"/>
          <w:u w:val="single"/>
          <w:lang w:val="zh-CN"/>
        </w:rPr>
        <w:t xml:space="preserve">    （单位盖章）     </w:t>
      </w:r>
    </w:p>
    <w:p w14:paraId="013EAD15">
      <w:pPr>
        <w:autoSpaceDE w:val="0"/>
        <w:autoSpaceDN w:val="0"/>
        <w:adjustRightInd w:val="0"/>
        <w:spacing w:line="560" w:lineRule="exact"/>
        <w:rPr>
          <w:rFonts w:ascii="宋体" w:hAnsi="宋体" w:eastAsia="宋体" w:cs="Times New Roman"/>
          <w:sz w:val="24"/>
          <w:szCs w:val="24"/>
          <w:lang w:val="zh-CN"/>
        </w:rPr>
      </w:pPr>
      <w:r>
        <w:rPr>
          <w:rFonts w:hint="eastAsia" w:ascii="宋体" w:hAnsi="宋体" w:eastAsia="宋体" w:cs="Times New Roman"/>
          <w:sz w:val="24"/>
          <w:szCs w:val="24"/>
          <w:lang w:val="zh-CN"/>
        </w:rPr>
        <w:t xml:space="preserve">法定代表人                             </w:t>
      </w:r>
      <w:r>
        <w:rPr>
          <w:rFonts w:ascii="宋体" w:hAnsi="宋体" w:eastAsia="宋体" w:cs="Times New Roman"/>
          <w:sz w:val="24"/>
          <w:szCs w:val="24"/>
          <w:lang w:val="zh-CN"/>
        </w:rPr>
        <w:t xml:space="preserve">  </w:t>
      </w:r>
      <w:r>
        <w:rPr>
          <w:rFonts w:hint="eastAsia" w:ascii="宋体" w:hAnsi="宋体" w:eastAsia="宋体" w:cs="Times New Roman"/>
          <w:sz w:val="24"/>
          <w:szCs w:val="24"/>
          <w:lang w:val="zh-CN"/>
        </w:rPr>
        <w:t>法定代表人</w:t>
      </w:r>
    </w:p>
    <w:p w14:paraId="495FC1E9">
      <w:pPr>
        <w:autoSpaceDE w:val="0"/>
        <w:autoSpaceDN w:val="0"/>
        <w:adjustRightInd w:val="0"/>
        <w:spacing w:line="560" w:lineRule="exact"/>
        <w:rPr>
          <w:rFonts w:ascii="宋体" w:hAnsi="宋体" w:eastAsia="宋体" w:cs="Times New Roman"/>
          <w:sz w:val="24"/>
          <w:szCs w:val="24"/>
          <w:lang w:val="zh-CN"/>
        </w:rPr>
      </w:pPr>
      <w:r>
        <w:rPr>
          <w:rFonts w:hint="eastAsia" w:ascii="宋体" w:hAnsi="宋体" w:eastAsia="宋体" w:cs="Times New Roman"/>
          <w:sz w:val="24"/>
          <w:szCs w:val="24"/>
          <w:lang w:val="zh-CN"/>
        </w:rPr>
        <w:t>或授权代表（签字）：                      或授权代表（签字）：</w:t>
      </w:r>
    </w:p>
    <w:p w14:paraId="0C99274A">
      <w:pPr>
        <w:widowControl/>
        <w:spacing w:line="560" w:lineRule="exact"/>
        <w:jc w:val="left"/>
        <w:rPr>
          <w:rFonts w:ascii="宋体" w:hAnsi="宋体" w:eastAsia="宋体" w:cs="Times New Roman"/>
          <w:bCs/>
          <w:sz w:val="24"/>
          <w:szCs w:val="24"/>
        </w:rPr>
      </w:pPr>
      <w:bookmarkStart w:id="78" w:name="_Toc331685783"/>
      <w:r>
        <w:rPr>
          <w:rFonts w:hint="eastAsia" w:ascii="宋体" w:hAnsi="宋体" w:eastAsia="宋体" w:cs="Times New Roman"/>
          <w:bCs/>
          <w:sz w:val="24"/>
          <w:szCs w:val="24"/>
        </w:rPr>
        <w:t>时间：</w:t>
      </w:r>
      <w:r>
        <w:rPr>
          <w:rFonts w:hint="eastAsia" w:ascii="宋体" w:hAnsi="宋体" w:eastAsia="宋体" w:cs="Times New Roman"/>
          <w:bCs/>
          <w:sz w:val="24"/>
          <w:szCs w:val="24"/>
          <w:u w:val="single"/>
        </w:rPr>
        <w:t xml:space="preserve">  </w:t>
      </w:r>
      <w:r>
        <w:rPr>
          <w:rFonts w:ascii="宋体" w:hAnsi="宋体" w:eastAsia="宋体" w:cs="Times New Roman"/>
          <w:bCs/>
          <w:sz w:val="24"/>
          <w:szCs w:val="24"/>
          <w:u w:val="single"/>
        </w:rPr>
        <w:t xml:space="preserve">  </w:t>
      </w:r>
      <w:r>
        <w:rPr>
          <w:rFonts w:hint="eastAsia" w:ascii="宋体" w:hAnsi="宋体" w:eastAsia="宋体" w:cs="Times New Roman"/>
          <w:bCs/>
          <w:sz w:val="24"/>
          <w:szCs w:val="24"/>
          <w:u w:val="single"/>
        </w:rPr>
        <w:t xml:space="preserve">  </w:t>
      </w:r>
      <w:r>
        <w:rPr>
          <w:rFonts w:hint="eastAsia" w:ascii="宋体" w:hAnsi="宋体" w:eastAsia="宋体" w:cs="Times New Roman"/>
          <w:bCs/>
          <w:sz w:val="24"/>
          <w:szCs w:val="24"/>
        </w:rPr>
        <w:t>年</w:t>
      </w:r>
      <w:r>
        <w:rPr>
          <w:rFonts w:hint="eastAsia" w:ascii="宋体" w:hAnsi="宋体" w:eastAsia="宋体" w:cs="Times New Roman"/>
          <w:bCs/>
          <w:sz w:val="24"/>
          <w:szCs w:val="24"/>
          <w:u w:val="single"/>
        </w:rPr>
        <w:t xml:space="preserve">  </w:t>
      </w:r>
      <w:r>
        <w:rPr>
          <w:rFonts w:ascii="宋体" w:hAnsi="宋体" w:eastAsia="宋体" w:cs="Times New Roman"/>
          <w:bCs/>
          <w:sz w:val="24"/>
          <w:szCs w:val="24"/>
          <w:u w:val="single"/>
        </w:rPr>
        <w:t xml:space="preserve"> </w:t>
      </w:r>
      <w:r>
        <w:rPr>
          <w:rFonts w:hint="eastAsia" w:ascii="宋体" w:hAnsi="宋体" w:eastAsia="宋体" w:cs="Times New Roman"/>
          <w:bCs/>
          <w:sz w:val="24"/>
          <w:szCs w:val="24"/>
          <w:u w:val="single"/>
        </w:rPr>
        <w:t xml:space="preserve"> </w:t>
      </w:r>
      <w:r>
        <w:rPr>
          <w:rFonts w:hint="eastAsia" w:ascii="宋体" w:hAnsi="宋体" w:eastAsia="宋体" w:cs="Times New Roman"/>
          <w:bCs/>
          <w:sz w:val="24"/>
          <w:szCs w:val="24"/>
        </w:rPr>
        <w:t>月</w:t>
      </w:r>
      <w:r>
        <w:rPr>
          <w:rFonts w:hint="eastAsia" w:ascii="宋体" w:hAnsi="宋体" w:eastAsia="宋体" w:cs="Times New Roman"/>
          <w:bCs/>
          <w:sz w:val="24"/>
          <w:szCs w:val="24"/>
          <w:u w:val="single"/>
        </w:rPr>
        <w:t xml:space="preserve">  </w:t>
      </w:r>
      <w:r>
        <w:rPr>
          <w:rFonts w:ascii="宋体" w:hAnsi="宋体" w:eastAsia="宋体" w:cs="Times New Roman"/>
          <w:bCs/>
          <w:sz w:val="24"/>
          <w:szCs w:val="24"/>
          <w:u w:val="single"/>
        </w:rPr>
        <w:t xml:space="preserve"> </w:t>
      </w:r>
      <w:r>
        <w:rPr>
          <w:rFonts w:hint="eastAsia" w:ascii="宋体" w:hAnsi="宋体" w:eastAsia="宋体" w:cs="Times New Roman"/>
          <w:bCs/>
          <w:sz w:val="24"/>
          <w:szCs w:val="24"/>
          <w:u w:val="single"/>
        </w:rPr>
        <w:t xml:space="preserve"> </w:t>
      </w:r>
      <w:r>
        <w:rPr>
          <w:rFonts w:hint="eastAsia" w:ascii="宋体" w:hAnsi="宋体" w:eastAsia="宋体" w:cs="Times New Roman"/>
          <w:bCs/>
          <w:sz w:val="24"/>
          <w:szCs w:val="24"/>
        </w:rPr>
        <w:t>日               时间：</w:t>
      </w:r>
      <w:r>
        <w:rPr>
          <w:rFonts w:hint="eastAsia" w:ascii="宋体" w:hAnsi="宋体" w:eastAsia="宋体" w:cs="Times New Roman"/>
          <w:bCs/>
          <w:sz w:val="24"/>
          <w:szCs w:val="24"/>
          <w:u w:val="single"/>
        </w:rPr>
        <w:t xml:space="preserve">  </w:t>
      </w:r>
      <w:r>
        <w:rPr>
          <w:rFonts w:ascii="宋体" w:hAnsi="宋体" w:eastAsia="宋体" w:cs="Times New Roman"/>
          <w:bCs/>
          <w:sz w:val="24"/>
          <w:szCs w:val="24"/>
          <w:u w:val="single"/>
        </w:rPr>
        <w:t xml:space="preserve">  </w:t>
      </w:r>
      <w:r>
        <w:rPr>
          <w:rFonts w:hint="eastAsia" w:ascii="宋体" w:hAnsi="宋体" w:eastAsia="宋体" w:cs="Times New Roman"/>
          <w:bCs/>
          <w:sz w:val="24"/>
          <w:szCs w:val="24"/>
          <w:u w:val="single"/>
        </w:rPr>
        <w:t xml:space="preserve">  </w:t>
      </w:r>
      <w:r>
        <w:rPr>
          <w:rFonts w:hint="eastAsia" w:ascii="宋体" w:hAnsi="宋体" w:eastAsia="宋体" w:cs="Times New Roman"/>
          <w:bCs/>
          <w:sz w:val="24"/>
          <w:szCs w:val="24"/>
        </w:rPr>
        <w:t>年</w:t>
      </w:r>
      <w:r>
        <w:rPr>
          <w:rFonts w:hint="eastAsia" w:ascii="宋体" w:hAnsi="宋体" w:eastAsia="宋体" w:cs="Times New Roman"/>
          <w:bCs/>
          <w:sz w:val="24"/>
          <w:szCs w:val="24"/>
          <w:u w:val="single"/>
        </w:rPr>
        <w:t xml:space="preserve">  </w:t>
      </w:r>
      <w:r>
        <w:rPr>
          <w:rFonts w:ascii="宋体" w:hAnsi="宋体" w:eastAsia="宋体" w:cs="Times New Roman"/>
          <w:bCs/>
          <w:sz w:val="24"/>
          <w:szCs w:val="24"/>
          <w:u w:val="single"/>
        </w:rPr>
        <w:t xml:space="preserve"> </w:t>
      </w:r>
      <w:r>
        <w:rPr>
          <w:rFonts w:hint="eastAsia" w:ascii="宋体" w:hAnsi="宋体" w:eastAsia="宋体" w:cs="Times New Roman"/>
          <w:bCs/>
          <w:sz w:val="24"/>
          <w:szCs w:val="24"/>
          <w:u w:val="single"/>
        </w:rPr>
        <w:t xml:space="preserve"> </w:t>
      </w:r>
      <w:r>
        <w:rPr>
          <w:rFonts w:hint="eastAsia" w:ascii="宋体" w:hAnsi="宋体" w:eastAsia="宋体" w:cs="Times New Roman"/>
          <w:bCs/>
          <w:sz w:val="24"/>
          <w:szCs w:val="24"/>
        </w:rPr>
        <w:t>月</w:t>
      </w:r>
      <w:r>
        <w:rPr>
          <w:rFonts w:hint="eastAsia" w:ascii="宋体" w:hAnsi="宋体" w:eastAsia="宋体" w:cs="Times New Roman"/>
          <w:bCs/>
          <w:sz w:val="24"/>
          <w:szCs w:val="24"/>
          <w:u w:val="single"/>
        </w:rPr>
        <w:t xml:space="preserve"> </w:t>
      </w:r>
      <w:r>
        <w:rPr>
          <w:rFonts w:ascii="宋体" w:hAnsi="宋体" w:eastAsia="宋体" w:cs="Times New Roman"/>
          <w:bCs/>
          <w:sz w:val="24"/>
          <w:szCs w:val="24"/>
          <w:u w:val="single"/>
        </w:rPr>
        <w:t xml:space="preserve"> </w:t>
      </w:r>
      <w:r>
        <w:rPr>
          <w:rFonts w:hint="eastAsia" w:ascii="宋体" w:hAnsi="宋体" w:eastAsia="宋体" w:cs="Times New Roman"/>
          <w:bCs/>
          <w:sz w:val="24"/>
          <w:szCs w:val="24"/>
          <w:u w:val="single"/>
        </w:rPr>
        <w:t xml:space="preserve">  </w:t>
      </w:r>
      <w:r>
        <w:rPr>
          <w:rFonts w:hint="eastAsia" w:ascii="宋体" w:hAnsi="宋体" w:eastAsia="宋体" w:cs="Times New Roman"/>
          <w:bCs/>
          <w:sz w:val="24"/>
          <w:szCs w:val="24"/>
        </w:rPr>
        <w:t>日</w:t>
      </w:r>
    </w:p>
    <w:p w14:paraId="3B37585E">
      <w:pPr>
        <w:spacing w:line="560" w:lineRule="exact"/>
        <w:rPr>
          <w:rFonts w:ascii="宋体" w:hAnsi="宋体" w:eastAsia="宋体" w:cs="@仿宋_GB2312"/>
          <w:sz w:val="24"/>
          <w:szCs w:val="24"/>
        </w:rPr>
      </w:pPr>
      <w:r>
        <w:rPr>
          <w:rFonts w:hint="eastAsia" w:ascii="宋体" w:hAnsi="宋体" w:eastAsia="宋体" w:cs="@仿宋_GB2312"/>
          <w:sz w:val="24"/>
          <w:szCs w:val="24"/>
        </w:rPr>
        <w:t xml:space="preserve">                          </w:t>
      </w:r>
      <w:r>
        <w:rPr>
          <w:rFonts w:ascii="宋体" w:hAnsi="宋体" w:eastAsia="宋体" w:cs="@仿宋_GB2312"/>
          <w:sz w:val="24"/>
          <w:szCs w:val="24"/>
        </w:rPr>
        <w:t xml:space="preserve">              </w:t>
      </w:r>
      <w:r>
        <w:rPr>
          <w:rFonts w:hint="eastAsia" w:ascii="宋体" w:hAnsi="宋体" w:eastAsia="宋体" w:cs="@仿宋_GB2312"/>
          <w:sz w:val="24"/>
          <w:szCs w:val="24"/>
        </w:rPr>
        <w:t xml:space="preserve"> </w:t>
      </w:r>
      <w:bookmarkStart w:id="79" w:name="_Hlk110099149"/>
      <w:r>
        <w:rPr>
          <w:rFonts w:hint="eastAsia" w:ascii="宋体" w:hAnsi="宋体" w:eastAsia="宋体" w:cs="@仿宋_GB2312"/>
          <w:sz w:val="24"/>
          <w:szCs w:val="24"/>
        </w:rPr>
        <w:t>乙方账户信息</w:t>
      </w:r>
    </w:p>
    <w:p w14:paraId="7521F3FE">
      <w:pPr>
        <w:spacing w:line="560" w:lineRule="exact"/>
        <w:rPr>
          <w:rFonts w:ascii="宋体" w:hAnsi="宋体" w:eastAsia="宋体" w:cs="@仿宋_GB2312"/>
          <w:sz w:val="24"/>
          <w:szCs w:val="24"/>
        </w:rPr>
      </w:pPr>
      <w:r>
        <w:rPr>
          <w:rFonts w:hint="eastAsia" w:ascii="宋体" w:hAnsi="宋体" w:eastAsia="宋体" w:cs="@仿宋_GB2312"/>
          <w:sz w:val="24"/>
          <w:szCs w:val="24"/>
        </w:rPr>
        <w:t xml:space="preserve">                          </w:t>
      </w:r>
      <w:r>
        <w:rPr>
          <w:rFonts w:ascii="宋体" w:hAnsi="宋体" w:eastAsia="宋体" w:cs="@仿宋_GB2312"/>
          <w:sz w:val="24"/>
          <w:szCs w:val="24"/>
        </w:rPr>
        <w:t xml:space="preserve">              </w:t>
      </w:r>
      <w:r>
        <w:rPr>
          <w:rFonts w:hint="eastAsia" w:ascii="宋体" w:hAnsi="宋体" w:eastAsia="宋体" w:cs="@仿宋_GB2312"/>
          <w:sz w:val="24"/>
          <w:szCs w:val="24"/>
        </w:rPr>
        <w:t xml:space="preserve"> 户名：</w:t>
      </w:r>
      <w:r>
        <w:rPr>
          <w:rFonts w:hint="eastAsia" w:ascii="宋体" w:hAnsi="宋体" w:eastAsia="宋体" w:cs="@仿宋_GB2312"/>
          <w:sz w:val="24"/>
          <w:szCs w:val="24"/>
          <w:u w:val="single"/>
        </w:rPr>
        <w:t xml:space="preserve">            </w:t>
      </w:r>
    </w:p>
    <w:p w14:paraId="48C6D728">
      <w:pPr>
        <w:spacing w:line="560" w:lineRule="exact"/>
        <w:rPr>
          <w:rFonts w:ascii="宋体" w:hAnsi="宋体" w:eastAsia="宋体" w:cs="@仿宋_GB2312"/>
          <w:sz w:val="24"/>
          <w:szCs w:val="24"/>
        </w:rPr>
      </w:pPr>
      <w:r>
        <w:rPr>
          <w:rFonts w:hint="eastAsia" w:ascii="宋体" w:hAnsi="宋体" w:eastAsia="宋体" w:cs="@仿宋_GB2312"/>
          <w:sz w:val="24"/>
          <w:szCs w:val="24"/>
        </w:rPr>
        <w:t xml:space="preserve">                                         账号：</w:t>
      </w:r>
      <w:r>
        <w:rPr>
          <w:rFonts w:hint="eastAsia" w:ascii="宋体" w:hAnsi="宋体" w:eastAsia="宋体" w:cs="@仿宋_GB2312"/>
          <w:sz w:val="24"/>
          <w:szCs w:val="24"/>
          <w:u w:val="single"/>
        </w:rPr>
        <w:t xml:space="preserve">            </w:t>
      </w:r>
    </w:p>
    <w:p w14:paraId="31EB646B">
      <w:pPr>
        <w:spacing w:line="560" w:lineRule="exact"/>
        <w:rPr>
          <w:rFonts w:ascii="宋体" w:hAnsi="宋体" w:eastAsia="宋体" w:cs="@仿宋_GB2312"/>
          <w:sz w:val="24"/>
          <w:szCs w:val="24"/>
        </w:rPr>
      </w:pPr>
      <w:r>
        <w:rPr>
          <w:rFonts w:hint="eastAsia" w:ascii="宋体" w:hAnsi="宋体" w:eastAsia="宋体" w:cs="@仿宋_GB2312"/>
          <w:sz w:val="24"/>
          <w:szCs w:val="24"/>
        </w:rPr>
        <w:t xml:space="preserve">                           </w:t>
      </w:r>
      <w:r>
        <w:rPr>
          <w:rFonts w:ascii="宋体" w:hAnsi="宋体" w:eastAsia="宋体" w:cs="@仿宋_GB2312"/>
          <w:sz w:val="24"/>
          <w:szCs w:val="24"/>
        </w:rPr>
        <w:t xml:space="preserve">              </w:t>
      </w:r>
      <w:r>
        <w:rPr>
          <w:rFonts w:hint="eastAsia" w:ascii="宋体" w:hAnsi="宋体" w:eastAsia="宋体" w:cs="@仿宋_GB2312"/>
          <w:sz w:val="24"/>
          <w:szCs w:val="24"/>
        </w:rPr>
        <w:t>开户银行：</w:t>
      </w:r>
      <w:r>
        <w:rPr>
          <w:rFonts w:hint="eastAsia" w:ascii="宋体" w:hAnsi="宋体" w:eastAsia="宋体" w:cs="@仿宋_GB2312"/>
          <w:sz w:val="24"/>
          <w:szCs w:val="24"/>
          <w:u w:val="single"/>
        </w:rPr>
        <w:t xml:space="preserve">        </w:t>
      </w:r>
    </w:p>
    <w:bookmarkEnd w:id="79"/>
    <w:p w14:paraId="0B93875C">
      <w:pPr>
        <w:widowControl/>
        <w:jc w:val="left"/>
        <w:rPr>
          <w:rFonts w:ascii="宋体" w:hAnsi="宋体" w:eastAsia="宋体" w:cs="Times New Roman"/>
          <w:b/>
          <w:sz w:val="24"/>
          <w:szCs w:val="24"/>
        </w:rPr>
      </w:pPr>
      <w:r>
        <w:rPr>
          <w:rFonts w:ascii="宋体" w:hAnsi="宋体" w:eastAsia="宋体" w:cs="Times New Roman"/>
          <w:b/>
          <w:sz w:val="24"/>
          <w:szCs w:val="24"/>
        </w:rPr>
        <w:br w:type="page"/>
      </w:r>
    </w:p>
    <w:p w14:paraId="28BE9C5A">
      <w:pPr>
        <w:spacing w:line="360" w:lineRule="auto"/>
        <w:jc w:val="center"/>
        <w:outlineLvl w:val="1"/>
        <w:rPr>
          <w:rFonts w:ascii="宋体" w:hAnsi="宋体" w:eastAsia="宋体" w:cs="@仿宋_GB2312"/>
          <w:b/>
          <w:sz w:val="24"/>
          <w:szCs w:val="20"/>
        </w:rPr>
      </w:pPr>
      <w:bookmarkStart w:id="80" w:name="_Toc415"/>
      <w:r>
        <w:rPr>
          <w:rFonts w:hint="eastAsia" w:ascii="宋体" w:hAnsi="宋体" w:eastAsia="宋体" w:cs="@仿宋_GB2312"/>
          <w:b/>
          <w:sz w:val="24"/>
          <w:szCs w:val="20"/>
        </w:rPr>
        <w:t>第二部分</w:t>
      </w:r>
      <w:r>
        <w:rPr>
          <w:rFonts w:ascii="宋体" w:hAnsi="宋体" w:eastAsia="宋体" w:cs="@仿宋_GB2312"/>
          <w:b/>
          <w:sz w:val="24"/>
          <w:szCs w:val="20"/>
        </w:rPr>
        <w:t xml:space="preserve"> </w:t>
      </w:r>
      <w:r>
        <w:rPr>
          <w:rFonts w:hint="eastAsia" w:ascii="宋体" w:hAnsi="宋体" w:eastAsia="宋体" w:cs="@仿宋_GB2312"/>
          <w:b/>
          <w:sz w:val="24"/>
          <w:szCs w:val="20"/>
        </w:rPr>
        <w:t>合同一般条款</w:t>
      </w:r>
      <w:bookmarkEnd w:id="78"/>
      <w:bookmarkEnd w:id="80"/>
    </w:p>
    <w:p w14:paraId="7B285FA5">
      <w:pPr>
        <w:spacing w:line="360" w:lineRule="auto"/>
        <w:ind w:firstLine="437"/>
        <w:outlineLvl w:val="2"/>
        <w:rPr>
          <w:rFonts w:ascii="宋体" w:hAnsi="宋体" w:eastAsia="宋体" w:cs="Times New Roman"/>
          <w:b/>
          <w:bCs/>
          <w:sz w:val="24"/>
          <w:szCs w:val="24"/>
          <w:lang w:val="zh-CN"/>
        </w:rPr>
      </w:pPr>
      <w:bookmarkStart w:id="81" w:name="_Toc279701240"/>
      <w:bookmarkStart w:id="82" w:name="_Ref467379225"/>
      <w:bookmarkStart w:id="83" w:name="_Ref467379109"/>
      <w:bookmarkStart w:id="84" w:name="_Ref467379094"/>
      <w:bookmarkStart w:id="85" w:name="_Toc28763"/>
      <w:bookmarkStart w:id="86" w:name="_Ref467378499"/>
      <w:bookmarkStart w:id="87" w:name="_Toc259093669"/>
      <w:bookmarkStart w:id="88" w:name="_Ref467379195"/>
      <w:bookmarkStart w:id="89" w:name="_Ref467378463"/>
      <w:bookmarkStart w:id="90" w:name="_Toc16917"/>
      <w:bookmarkStart w:id="91" w:name="_Ref467379101"/>
      <w:bookmarkStart w:id="92" w:name="_Toc19614"/>
      <w:bookmarkStart w:id="93" w:name="_Toc487900349"/>
      <w:bookmarkStart w:id="94" w:name="_Ref467379205"/>
      <w:bookmarkStart w:id="95" w:name="_Ref467378404"/>
      <w:bookmarkStart w:id="96" w:name="_Ref467379214"/>
      <w:r>
        <w:rPr>
          <w:rFonts w:hint="eastAsia" w:ascii="宋体" w:hAnsi="宋体" w:eastAsia="宋体" w:cs="Times New Roman"/>
          <w:b/>
          <w:bCs/>
          <w:sz w:val="24"/>
          <w:szCs w:val="24"/>
          <w:lang w:val="zh-CN"/>
        </w:rPr>
        <w:t>2.1</w:t>
      </w:r>
      <w:r>
        <w:rPr>
          <w:rFonts w:ascii="宋体" w:hAnsi="宋体" w:eastAsia="宋体" w:cs="Times New Roman"/>
          <w:b/>
          <w:bCs/>
          <w:sz w:val="24"/>
          <w:szCs w:val="24"/>
          <w:lang w:val="zh-CN"/>
        </w:rPr>
        <w:t xml:space="preserve"> 定义</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29296220">
      <w:pPr>
        <w:spacing w:line="360" w:lineRule="auto"/>
        <w:ind w:firstLine="435"/>
        <w:rPr>
          <w:rFonts w:ascii="宋体" w:hAnsi="宋体" w:eastAsia="宋体" w:cs="Times New Roman"/>
          <w:sz w:val="24"/>
          <w:szCs w:val="24"/>
        </w:rPr>
      </w:pPr>
      <w:r>
        <w:rPr>
          <w:rFonts w:ascii="宋体" w:hAnsi="宋体" w:eastAsia="宋体" w:cs="Times New Roman"/>
          <w:sz w:val="24"/>
          <w:szCs w:val="24"/>
        </w:rPr>
        <w:t>本合同中的下列</w:t>
      </w:r>
      <w:r>
        <w:rPr>
          <w:rFonts w:hint="eastAsia" w:ascii="宋体" w:hAnsi="宋体" w:eastAsia="宋体" w:cs="Times New Roman"/>
          <w:sz w:val="24"/>
          <w:szCs w:val="24"/>
        </w:rPr>
        <w:t>词</w:t>
      </w:r>
      <w:r>
        <w:rPr>
          <w:rFonts w:ascii="宋体" w:hAnsi="宋体" w:eastAsia="宋体" w:cs="Times New Roman"/>
          <w:sz w:val="24"/>
          <w:szCs w:val="24"/>
        </w:rPr>
        <w:t>语应</w:t>
      </w:r>
      <w:r>
        <w:rPr>
          <w:rFonts w:hint="eastAsia" w:ascii="宋体" w:hAnsi="宋体" w:eastAsia="宋体" w:cs="Times New Roman"/>
          <w:sz w:val="24"/>
          <w:szCs w:val="24"/>
        </w:rPr>
        <w:t>按以下内容进行</w:t>
      </w:r>
      <w:r>
        <w:rPr>
          <w:rFonts w:ascii="宋体" w:hAnsi="宋体" w:eastAsia="宋体" w:cs="Times New Roman"/>
          <w:sz w:val="24"/>
          <w:szCs w:val="24"/>
        </w:rPr>
        <w:t>解释：</w:t>
      </w:r>
    </w:p>
    <w:p w14:paraId="08239ADA">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.1</w:t>
      </w:r>
      <w:r>
        <w:rPr>
          <w:rFonts w:hint="eastAsia" w:ascii="宋体" w:hAnsi="宋体" w:eastAsia="宋体" w:cs="Times New Roman"/>
          <w:sz w:val="24"/>
          <w:szCs w:val="24"/>
        </w:rPr>
        <w:t>.1</w:t>
      </w:r>
      <w:r>
        <w:rPr>
          <w:rFonts w:ascii="宋体" w:hAnsi="宋体" w:eastAsia="宋体" w:cs="Times New Roman"/>
          <w:sz w:val="24"/>
          <w:szCs w:val="24"/>
        </w:rPr>
        <w:t>“合同”系指采购人和中标人签订的载明双方当事人所达成的协议，并包括所有的附件、附录和构成合同的其他文件。</w:t>
      </w:r>
    </w:p>
    <w:p w14:paraId="14048099">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1.2“合同价”系指根据合同约定，中标人在完全履行合同义务后</w:t>
      </w:r>
      <w:r>
        <w:rPr>
          <w:rFonts w:hint="eastAsia" w:ascii="宋体" w:hAnsi="宋体" w:eastAsia="宋体" w:cs="Times New Roman"/>
          <w:sz w:val="24"/>
          <w:szCs w:val="24"/>
        </w:rPr>
        <w:t>，</w:t>
      </w:r>
      <w:r>
        <w:rPr>
          <w:rFonts w:ascii="宋体" w:hAnsi="宋体" w:eastAsia="宋体" w:cs="Times New Roman"/>
          <w:sz w:val="24"/>
          <w:szCs w:val="24"/>
        </w:rPr>
        <w:t>采购人应支付给中标人的价格。</w:t>
      </w:r>
    </w:p>
    <w:p w14:paraId="0A04D916">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1.3“</w:t>
      </w:r>
      <w:r>
        <w:rPr>
          <w:rFonts w:hint="eastAsia" w:ascii="宋体" w:hAnsi="宋体" w:eastAsia="宋体" w:cs="Times New Roman"/>
          <w:sz w:val="24"/>
          <w:szCs w:val="24"/>
        </w:rPr>
        <w:t>服务</w:t>
      </w:r>
      <w:r>
        <w:rPr>
          <w:rFonts w:ascii="宋体" w:hAnsi="宋体" w:eastAsia="宋体" w:cs="Times New Roman"/>
          <w:sz w:val="24"/>
          <w:szCs w:val="24"/>
        </w:rPr>
        <w:t>”系指</w:t>
      </w:r>
      <w:r>
        <w:rPr>
          <w:rFonts w:hint="eastAsia" w:ascii="宋体" w:hAnsi="宋体" w:eastAsia="宋体" w:cs="Times New Roman"/>
          <w:sz w:val="24"/>
          <w:szCs w:val="24"/>
        </w:rPr>
        <w:t>中标人</w:t>
      </w:r>
      <w:r>
        <w:rPr>
          <w:rFonts w:ascii="宋体" w:hAnsi="宋体" w:eastAsia="宋体" w:cs="Times New Roman"/>
          <w:sz w:val="24"/>
          <w:szCs w:val="24"/>
        </w:rPr>
        <w:t>根据合同约定应向采购人</w:t>
      </w:r>
      <w:r>
        <w:rPr>
          <w:rFonts w:hint="eastAsia" w:ascii="宋体" w:hAnsi="宋体" w:eastAsia="宋体" w:cs="Times New Roman"/>
          <w:sz w:val="24"/>
          <w:szCs w:val="24"/>
        </w:rPr>
        <w:t>履行</w:t>
      </w:r>
      <w:r>
        <w:rPr>
          <w:rFonts w:ascii="宋体" w:hAnsi="宋体" w:eastAsia="宋体" w:cs="Times New Roman"/>
          <w:sz w:val="24"/>
          <w:szCs w:val="24"/>
        </w:rPr>
        <w:t>的</w:t>
      </w:r>
      <w:r>
        <w:rPr>
          <w:rFonts w:hint="eastAsia" w:ascii="宋体" w:hAnsi="宋体" w:eastAsia="宋体" w:cs="Times New Roman"/>
          <w:sz w:val="24"/>
          <w:szCs w:val="24"/>
        </w:rPr>
        <w:t>除货物和工程以外的其他政府采购对象，包括采购人自身需要的服务和向社会公众提供的公共服务。</w:t>
      </w:r>
    </w:p>
    <w:p w14:paraId="01F4FD0A">
      <w:pPr>
        <w:spacing w:line="360" w:lineRule="auto"/>
        <w:ind w:firstLine="435"/>
        <w:rPr>
          <w:rFonts w:ascii="宋体" w:hAnsi="宋体" w:eastAsia="宋体" w:cs="Times New Roman"/>
          <w:sz w:val="24"/>
          <w:szCs w:val="24"/>
        </w:rPr>
      </w:pPr>
      <w:bookmarkStart w:id="97" w:name="_Ref467378840"/>
      <w:r>
        <w:rPr>
          <w:rFonts w:hint="eastAsia" w:ascii="宋体" w:hAnsi="宋体" w:eastAsia="宋体" w:cs="Times New Roman"/>
          <w:sz w:val="24"/>
          <w:szCs w:val="24"/>
        </w:rPr>
        <w:t>2.</w:t>
      </w:r>
      <w:r>
        <w:rPr>
          <w:rFonts w:ascii="宋体" w:hAnsi="宋体" w:eastAsia="宋体" w:cs="Times New Roman"/>
          <w:sz w:val="24"/>
          <w:szCs w:val="24"/>
        </w:rPr>
        <w:t>1.</w:t>
      </w:r>
      <w:r>
        <w:rPr>
          <w:rFonts w:hint="eastAsia" w:ascii="宋体" w:hAnsi="宋体" w:eastAsia="宋体" w:cs="Times New Roman"/>
          <w:sz w:val="24"/>
          <w:szCs w:val="24"/>
        </w:rPr>
        <w:t>4</w:t>
      </w:r>
      <w:r>
        <w:rPr>
          <w:rFonts w:ascii="宋体" w:hAnsi="宋体" w:eastAsia="宋体" w:cs="Times New Roman"/>
          <w:sz w:val="24"/>
          <w:szCs w:val="24"/>
        </w:rPr>
        <w:t>“</w:t>
      </w:r>
      <w:r>
        <w:rPr>
          <w:rFonts w:hint="eastAsia" w:ascii="宋体" w:hAnsi="宋体" w:eastAsia="宋体" w:cs="Times New Roman"/>
          <w:sz w:val="24"/>
          <w:szCs w:val="24"/>
        </w:rPr>
        <w:t>甲方</w:t>
      </w:r>
      <w:r>
        <w:rPr>
          <w:rFonts w:ascii="宋体" w:hAnsi="宋体" w:eastAsia="宋体" w:cs="Times New Roman"/>
          <w:sz w:val="24"/>
          <w:szCs w:val="24"/>
        </w:rPr>
        <w:t>”系指与</w:t>
      </w:r>
      <w:r>
        <w:rPr>
          <w:rFonts w:hint="eastAsia" w:ascii="宋体" w:hAnsi="宋体" w:eastAsia="宋体" w:cs="Times New Roman"/>
          <w:sz w:val="24"/>
          <w:szCs w:val="24"/>
        </w:rPr>
        <w:t>中标人</w:t>
      </w:r>
      <w:r>
        <w:rPr>
          <w:rFonts w:ascii="宋体" w:hAnsi="宋体" w:eastAsia="宋体" w:cs="Times New Roman"/>
          <w:sz w:val="24"/>
          <w:szCs w:val="24"/>
        </w:rPr>
        <w:t>签署合同的采购人</w:t>
      </w:r>
      <w:bookmarkEnd w:id="97"/>
      <w:r>
        <w:rPr>
          <w:rFonts w:hint="eastAsia" w:ascii="宋体" w:hAnsi="宋体" w:eastAsia="宋体" w:cs="Times New Roman"/>
          <w:sz w:val="24"/>
          <w:szCs w:val="24"/>
        </w:rPr>
        <w:t>；采购人委托采购代理机构代表其与乙方签订合同的，采购人的授权委托书作为合同附件。</w:t>
      </w:r>
    </w:p>
    <w:p w14:paraId="4696BE44">
      <w:pPr>
        <w:spacing w:line="360" w:lineRule="auto"/>
        <w:ind w:firstLine="435"/>
        <w:rPr>
          <w:rFonts w:ascii="宋体" w:hAnsi="宋体" w:eastAsia="宋体" w:cs="Times New Roman"/>
          <w:sz w:val="24"/>
          <w:szCs w:val="24"/>
        </w:rPr>
      </w:pPr>
      <w:bookmarkStart w:id="98" w:name="_Ref467379400"/>
      <w:r>
        <w:rPr>
          <w:rFonts w:hint="eastAsia" w:ascii="宋体" w:hAnsi="宋体" w:eastAsia="宋体" w:cs="Times New Roman"/>
          <w:sz w:val="24"/>
          <w:szCs w:val="24"/>
        </w:rPr>
        <w:t>2.</w:t>
      </w:r>
      <w:r>
        <w:rPr>
          <w:rFonts w:ascii="宋体" w:hAnsi="宋体" w:eastAsia="宋体" w:cs="Times New Roman"/>
          <w:sz w:val="24"/>
          <w:szCs w:val="24"/>
        </w:rPr>
        <w:t>1.</w:t>
      </w:r>
      <w:r>
        <w:rPr>
          <w:rFonts w:hint="eastAsia" w:ascii="宋体" w:hAnsi="宋体" w:eastAsia="宋体" w:cs="Times New Roman"/>
          <w:sz w:val="24"/>
          <w:szCs w:val="24"/>
        </w:rPr>
        <w:t>5</w:t>
      </w:r>
      <w:r>
        <w:rPr>
          <w:rFonts w:ascii="宋体" w:hAnsi="宋体" w:eastAsia="宋体" w:cs="Times New Roman"/>
          <w:sz w:val="24"/>
          <w:szCs w:val="24"/>
        </w:rPr>
        <w:t>“乙方”系指根据合同约定</w:t>
      </w:r>
      <w:r>
        <w:rPr>
          <w:rFonts w:hint="eastAsia" w:ascii="宋体" w:hAnsi="宋体" w:eastAsia="宋体" w:cs="Times New Roman"/>
          <w:sz w:val="24"/>
          <w:szCs w:val="24"/>
        </w:rPr>
        <w:t>提供服务</w:t>
      </w:r>
      <w:r>
        <w:rPr>
          <w:rFonts w:ascii="宋体" w:hAnsi="宋体" w:eastAsia="宋体" w:cs="Times New Roman"/>
          <w:sz w:val="24"/>
          <w:szCs w:val="24"/>
        </w:rPr>
        <w:t>的中标人</w:t>
      </w:r>
      <w:bookmarkEnd w:id="98"/>
      <w:r>
        <w:rPr>
          <w:rFonts w:hint="eastAsia" w:ascii="宋体" w:hAnsi="宋体" w:eastAsia="宋体" w:cs="Times New Roman"/>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589B669">
      <w:pPr>
        <w:spacing w:line="360" w:lineRule="auto"/>
        <w:ind w:firstLine="435"/>
        <w:rPr>
          <w:rFonts w:ascii="宋体" w:hAnsi="宋体" w:eastAsia="宋体" w:cs="Times New Roman"/>
          <w:sz w:val="24"/>
          <w:szCs w:val="24"/>
        </w:rPr>
      </w:pPr>
      <w:bookmarkStart w:id="99" w:name="_Ref467379436"/>
      <w:r>
        <w:rPr>
          <w:rFonts w:hint="eastAsia" w:ascii="宋体" w:hAnsi="宋体" w:eastAsia="宋体" w:cs="Times New Roman"/>
          <w:sz w:val="24"/>
          <w:szCs w:val="24"/>
        </w:rPr>
        <w:t>2.</w:t>
      </w:r>
      <w:r>
        <w:rPr>
          <w:rFonts w:ascii="宋体" w:hAnsi="宋体" w:eastAsia="宋体" w:cs="Times New Roman"/>
          <w:sz w:val="24"/>
          <w:szCs w:val="24"/>
        </w:rPr>
        <w:t>1.</w:t>
      </w:r>
      <w:r>
        <w:rPr>
          <w:rFonts w:hint="eastAsia" w:ascii="宋体" w:hAnsi="宋体" w:eastAsia="宋体" w:cs="Times New Roman"/>
          <w:sz w:val="24"/>
          <w:szCs w:val="24"/>
        </w:rPr>
        <w:t>6</w:t>
      </w:r>
      <w:r>
        <w:rPr>
          <w:rFonts w:ascii="宋体" w:hAnsi="宋体" w:eastAsia="宋体" w:cs="Times New Roman"/>
          <w:sz w:val="24"/>
          <w:szCs w:val="24"/>
        </w:rPr>
        <w:t>“现场”系指合同约定</w:t>
      </w:r>
      <w:r>
        <w:rPr>
          <w:rFonts w:hint="eastAsia" w:ascii="宋体" w:hAnsi="宋体" w:eastAsia="宋体" w:cs="Times New Roman"/>
          <w:sz w:val="24"/>
          <w:szCs w:val="24"/>
        </w:rPr>
        <w:t>提供服务</w:t>
      </w:r>
      <w:r>
        <w:rPr>
          <w:rFonts w:ascii="宋体" w:hAnsi="宋体" w:eastAsia="宋体" w:cs="Times New Roman"/>
          <w:sz w:val="24"/>
          <w:szCs w:val="24"/>
        </w:rPr>
        <w:t>的地点。</w:t>
      </w:r>
      <w:bookmarkEnd w:id="99"/>
    </w:p>
    <w:p w14:paraId="46B73E93">
      <w:pPr>
        <w:spacing w:line="360" w:lineRule="auto"/>
        <w:ind w:firstLine="437"/>
        <w:outlineLvl w:val="2"/>
        <w:rPr>
          <w:rFonts w:ascii="宋体" w:hAnsi="宋体" w:eastAsia="宋体" w:cs="Times New Roman"/>
          <w:b/>
          <w:bCs/>
          <w:sz w:val="24"/>
          <w:szCs w:val="24"/>
          <w:lang w:val="zh-CN"/>
        </w:rPr>
      </w:pPr>
      <w:bookmarkStart w:id="100" w:name="_Toc32504"/>
      <w:bookmarkStart w:id="101" w:name="_Toc13336"/>
      <w:bookmarkStart w:id="102" w:name="_Toc279701241"/>
      <w:bookmarkStart w:id="103" w:name="_Toc27635"/>
      <w:bookmarkStart w:id="104" w:name="_Toc487900350"/>
      <w:bookmarkStart w:id="105" w:name="_Toc259093670"/>
      <w:r>
        <w:rPr>
          <w:rFonts w:hint="eastAsia" w:ascii="宋体" w:hAnsi="宋体" w:eastAsia="宋体" w:cs="Times New Roman"/>
          <w:b/>
          <w:bCs/>
          <w:sz w:val="24"/>
          <w:szCs w:val="24"/>
          <w:lang w:val="zh-CN"/>
        </w:rPr>
        <w:t>2.</w:t>
      </w:r>
      <w:r>
        <w:rPr>
          <w:rFonts w:ascii="宋体" w:hAnsi="宋体" w:eastAsia="宋体" w:cs="Times New Roman"/>
          <w:b/>
          <w:bCs/>
          <w:sz w:val="24"/>
          <w:szCs w:val="24"/>
          <w:lang w:val="zh-CN"/>
        </w:rPr>
        <w:t>2 技术规范</w:t>
      </w:r>
      <w:bookmarkEnd w:id="100"/>
      <w:bookmarkEnd w:id="101"/>
      <w:bookmarkEnd w:id="102"/>
      <w:bookmarkEnd w:id="103"/>
      <w:bookmarkEnd w:id="104"/>
      <w:bookmarkEnd w:id="105"/>
    </w:p>
    <w:p w14:paraId="5CFDBF78">
      <w:pPr>
        <w:spacing w:line="360" w:lineRule="auto"/>
        <w:ind w:firstLine="435"/>
        <w:rPr>
          <w:rFonts w:ascii="宋体" w:hAnsi="宋体" w:eastAsia="宋体" w:cs="Times New Roman"/>
          <w:sz w:val="24"/>
          <w:szCs w:val="24"/>
        </w:rPr>
      </w:pPr>
      <w:r>
        <w:rPr>
          <w:rFonts w:ascii="宋体" w:hAnsi="宋体" w:eastAsia="宋体" w:cs="Times New Roman"/>
          <w:sz w:val="24"/>
          <w:szCs w:val="24"/>
        </w:rPr>
        <w:t>货物所应遵守的技术规范应与采购文件规定的技术规范和技术规范附件(如果有的话)及其技术规范偏差表(如果被甲方接受的话)相一致</w:t>
      </w:r>
      <w:r>
        <w:rPr>
          <w:rFonts w:hint="eastAsia" w:ascii="宋体" w:hAnsi="宋体" w:eastAsia="宋体" w:cs="Times New Roman"/>
          <w:sz w:val="24"/>
          <w:szCs w:val="24"/>
        </w:rPr>
        <w:t>；</w:t>
      </w:r>
      <w:r>
        <w:rPr>
          <w:rFonts w:ascii="宋体" w:hAnsi="宋体" w:eastAsia="宋体" w:cs="Times New Roman"/>
          <w:sz w:val="24"/>
          <w:szCs w:val="24"/>
        </w:rPr>
        <w:t>如果采购文件中没有技术规范的相应说明，那么应以国家有关部门最新颁布的相应标准</w:t>
      </w:r>
      <w:r>
        <w:rPr>
          <w:rFonts w:hint="eastAsia" w:ascii="宋体" w:hAnsi="宋体" w:eastAsia="宋体" w:cs="Times New Roman"/>
          <w:sz w:val="24"/>
          <w:szCs w:val="24"/>
        </w:rPr>
        <w:t>和</w:t>
      </w:r>
      <w:r>
        <w:rPr>
          <w:rFonts w:ascii="宋体" w:hAnsi="宋体" w:eastAsia="宋体" w:cs="Times New Roman"/>
          <w:sz w:val="24"/>
          <w:szCs w:val="24"/>
        </w:rPr>
        <w:t>规范为准。</w:t>
      </w:r>
    </w:p>
    <w:p w14:paraId="26C56C51">
      <w:pPr>
        <w:spacing w:line="360" w:lineRule="auto"/>
        <w:ind w:firstLine="437"/>
        <w:outlineLvl w:val="2"/>
        <w:rPr>
          <w:rFonts w:ascii="宋体" w:hAnsi="宋体" w:eastAsia="宋体" w:cs="Times New Roman"/>
          <w:b/>
          <w:bCs/>
          <w:sz w:val="24"/>
          <w:szCs w:val="24"/>
          <w:lang w:val="zh-CN"/>
        </w:rPr>
      </w:pPr>
      <w:bookmarkStart w:id="106" w:name="_Toc259093671"/>
      <w:bookmarkStart w:id="107" w:name="_Toc279701242"/>
      <w:bookmarkStart w:id="108" w:name="_Toc9829"/>
      <w:bookmarkStart w:id="109" w:name="_Toc31634"/>
      <w:bookmarkStart w:id="110" w:name="_Toc27853"/>
      <w:bookmarkStart w:id="111" w:name="_Toc487900351"/>
      <w:r>
        <w:rPr>
          <w:rFonts w:hint="eastAsia" w:ascii="宋体" w:hAnsi="宋体" w:eastAsia="宋体" w:cs="Times New Roman"/>
          <w:b/>
          <w:bCs/>
          <w:sz w:val="24"/>
          <w:szCs w:val="24"/>
          <w:lang w:val="zh-CN"/>
        </w:rPr>
        <w:t>2.</w:t>
      </w:r>
      <w:r>
        <w:rPr>
          <w:rFonts w:ascii="宋体" w:hAnsi="宋体" w:eastAsia="宋体" w:cs="Times New Roman"/>
          <w:b/>
          <w:bCs/>
          <w:sz w:val="24"/>
          <w:szCs w:val="24"/>
          <w:lang w:val="zh-CN"/>
        </w:rPr>
        <w:t>3 知识产权</w:t>
      </w:r>
      <w:bookmarkEnd w:id="106"/>
      <w:bookmarkEnd w:id="107"/>
      <w:bookmarkEnd w:id="108"/>
      <w:bookmarkEnd w:id="109"/>
      <w:bookmarkEnd w:id="110"/>
      <w:bookmarkEnd w:id="111"/>
    </w:p>
    <w:p w14:paraId="323CD191">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2.3.1乙</w:t>
      </w:r>
      <w:r>
        <w:rPr>
          <w:rFonts w:ascii="宋体" w:hAnsi="宋体" w:eastAsia="宋体" w:cs="Times New Roman"/>
          <w:sz w:val="24"/>
          <w:szCs w:val="24"/>
        </w:rPr>
        <w:t>方应保证</w:t>
      </w:r>
      <w:r>
        <w:rPr>
          <w:rFonts w:hint="eastAsia" w:ascii="宋体" w:hAnsi="宋体" w:eastAsia="宋体" w:cs="Times New Roman"/>
          <w:sz w:val="24"/>
          <w:szCs w:val="24"/>
        </w:rPr>
        <w:t>其提供的服务</w:t>
      </w:r>
      <w:r>
        <w:rPr>
          <w:rFonts w:ascii="宋体" w:hAnsi="宋体" w:eastAsia="宋体" w:cs="Times New Roman"/>
          <w:sz w:val="24"/>
          <w:szCs w:val="24"/>
        </w:rPr>
        <w:t>不受任何第三方提出的侵犯其著作权、商标权、专利权等知识产权方面的起诉</w:t>
      </w:r>
      <w:r>
        <w:rPr>
          <w:rFonts w:hint="eastAsia" w:ascii="宋体" w:hAnsi="宋体" w:eastAsia="宋体" w:cs="Times New Roman"/>
          <w:sz w:val="24"/>
          <w:szCs w:val="24"/>
        </w:rPr>
        <w:t>；</w:t>
      </w:r>
      <w:r>
        <w:rPr>
          <w:rFonts w:ascii="宋体" w:hAnsi="宋体" w:eastAsia="宋体" w:cs="Times New Roman"/>
          <w:sz w:val="24"/>
          <w:szCs w:val="24"/>
        </w:rPr>
        <w:t>如果任何第三方提出侵权</w:t>
      </w:r>
      <w:r>
        <w:rPr>
          <w:rFonts w:hint="eastAsia" w:ascii="宋体" w:hAnsi="宋体" w:eastAsia="宋体" w:cs="Times New Roman"/>
          <w:sz w:val="24"/>
          <w:szCs w:val="24"/>
        </w:rPr>
        <w:t>指控</w:t>
      </w:r>
      <w:r>
        <w:rPr>
          <w:rFonts w:ascii="宋体" w:hAnsi="宋体" w:eastAsia="宋体" w:cs="Times New Roman"/>
          <w:sz w:val="24"/>
          <w:szCs w:val="24"/>
        </w:rPr>
        <w:t>，那么乙方须与该第三方交涉并承担由此发生的一切责任、费用和赔偿</w:t>
      </w:r>
      <w:r>
        <w:rPr>
          <w:rFonts w:hint="eastAsia" w:ascii="宋体" w:hAnsi="宋体" w:eastAsia="宋体" w:cs="Times New Roman"/>
          <w:sz w:val="24"/>
          <w:szCs w:val="24"/>
        </w:rPr>
        <w:t>；</w:t>
      </w:r>
    </w:p>
    <w:p w14:paraId="76EC0EA2">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2.3.2具有知识产权的计算机软件等货物的知识产权归属，</w:t>
      </w:r>
      <w:r>
        <w:rPr>
          <w:rFonts w:ascii="宋体" w:hAnsi="宋体" w:eastAsia="宋体" w:cs="Times New Roman"/>
          <w:sz w:val="24"/>
          <w:szCs w:val="24"/>
        </w:rPr>
        <w:t>详见</w:t>
      </w:r>
      <w:r>
        <w:rPr>
          <w:rFonts w:ascii="宋体" w:hAnsi="宋体" w:eastAsia="宋体" w:cs="Times New Roman"/>
          <w:b/>
          <w:i/>
          <w:sz w:val="24"/>
          <w:szCs w:val="24"/>
          <w:u w:val="single"/>
        </w:rPr>
        <w:t>合同专用条款</w:t>
      </w:r>
      <w:r>
        <w:rPr>
          <w:rFonts w:ascii="宋体" w:hAnsi="宋体" w:eastAsia="宋体" w:cs="Times New Roman"/>
          <w:sz w:val="24"/>
          <w:szCs w:val="24"/>
        </w:rPr>
        <w:t>。</w:t>
      </w:r>
    </w:p>
    <w:p w14:paraId="047A39B5">
      <w:pPr>
        <w:spacing w:line="360" w:lineRule="auto"/>
        <w:ind w:firstLine="437"/>
        <w:outlineLvl w:val="2"/>
        <w:rPr>
          <w:rFonts w:ascii="宋体" w:hAnsi="宋体" w:eastAsia="宋体" w:cs="Times New Roman"/>
          <w:b/>
          <w:bCs/>
          <w:sz w:val="24"/>
          <w:szCs w:val="24"/>
          <w:lang w:val="zh-CN"/>
        </w:rPr>
      </w:pPr>
      <w:bookmarkStart w:id="112" w:name="_Ref467379536"/>
      <w:bookmarkStart w:id="113" w:name="_Ref467379542"/>
      <w:bookmarkStart w:id="114" w:name="_Ref467379527"/>
      <w:bookmarkStart w:id="115" w:name="_Ref467378541"/>
      <w:bookmarkStart w:id="116" w:name="_Ref467378591"/>
      <w:bookmarkStart w:id="117" w:name="_Toc279701245"/>
      <w:bookmarkStart w:id="118" w:name="_Toc259093674"/>
      <w:bookmarkStart w:id="119" w:name="_Toc487900354"/>
      <w:bookmarkStart w:id="120" w:name="_Toc30272"/>
      <w:bookmarkStart w:id="121" w:name="_Toc26182"/>
      <w:bookmarkStart w:id="122" w:name="_Toc19074"/>
      <w:r>
        <w:rPr>
          <w:rFonts w:hint="eastAsia" w:ascii="宋体" w:hAnsi="宋体" w:eastAsia="宋体" w:cs="Times New Roman"/>
          <w:b/>
          <w:bCs/>
          <w:sz w:val="24"/>
          <w:szCs w:val="24"/>
          <w:lang w:val="zh-CN"/>
        </w:rPr>
        <w:t>2.</w:t>
      </w:r>
      <w:bookmarkEnd w:id="112"/>
      <w:bookmarkEnd w:id="113"/>
      <w:bookmarkEnd w:id="114"/>
      <w:bookmarkEnd w:id="115"/>
      <w:bookmarkEnd w:id="116"/>
      <w:bookmarkEnd w:id="117"/>
      <w:bookmarkEnd w:id="118"/>
      <w:bookmarkEnd w:id="119"/>
      <w:r>
        <w:rPr>
          <w:rFonts w:ascii="宋体" w:hAnsi="宋体" w:eastAsia="宋体" w:cs="Times New Roman"/>
          <w:b/>
          <w:bCs/>
          <w:sz w:val="24"/>
          <w:szCs w:val="24"/>
          <w:lang w:val="zh-CN"/>
        </w:rPr>
        <w:t xml:space="preserve">4 </w:t>
      </w:r>
      <w:r>
        <w:rPr>
          <w:rFonts w:hint="eastAsia" w:ascii="宋体" w:hAnsi="宋体" w:eastAsia="宋体" w:cs="Times New Roman"/>
          <w:b/>
          <w:bCs/>
          <w:sz w:val="24"/>
          <w:szCs w:val="24"/>
          <w:lang w:val="zh-CN"/>
        </w:rPr>
        <w:t>履约检查和问题反馈</w:t>
      </w:r>
      <w:bookmarkEnd w:id="120"/>
      <w:bookmarkEnd w:id="121"/>
      <w:bookmarkEnd w:id="122"/>
    </w:p>
    <w:p w14:paraId="3C43C61E">
      <w:pPr>
        <w:spacing w:line="360" w:lineRule="auto"/>
        <w:ind w:firstLine="435"/>
        <w:rPr>
          <w:rFonts w:ascii="宋体" w:hAnsi="宋体" w:eastAsia="宋体" w:cs="Times New Roman"/>
          <w:sz w:val="24"/>
          <w:szCs w:val="24"/>
        </w:rPr>
      </w:pPr>
      <w:bookmarkStart w:id="123" w:name="_Toc186431854"/>
      <w:bookmarkStart w:id="124" w:name="_Ref467379807"/>
      <w:bookmarkStart w:id="125" w:name="_Toc279701247"/>
      <w:bookmarkStart w:id="126" w:name="_Ref467379793"/>
      <w:bookmarkStart w:id="127" w:name="_Toc259093676"/>
      <w:bookmarkStart w:id="128" w:name="_Toc487900357"/>
      <w:r>
        <w:rPr>
          <w:rFonts w:hint="eastAsia" w:ascii="宋体" w:hAnsi="宋体" w:eastAsia="宋体" w:cs="Times New Roman"/>
          <w:sz w:val="24"/>
          <w:szCs w:val="24"/>
        </w:rPr>
        <w:t>2.4</w:t>
      </w:r>
      <w:r>
        <w:rPr>
          <w:rFonts w:ascii="宋体" w:hAnsi="宋体" w:eastAsia="宋体" w:cs="Times New Roman"/>
          <w:sz w:val="24"/>
          <w:szCs w:val="24"/>
        </w:rPr>
        <w:t>.1甲方</w:t>
      </w:r>
      <w:r>
        <w:rPr>
          <w:rFonts w:hint="eastAsia" w:ascii="宋体" w:hAnsi="宋体" w:eastAsia="宋体" w:cs="Times New Roman"/>
          <w:sz w:val="24"/>
          <w:szCs w:val="24"/>
        </w:rPr>
        <w:t>有权</w:t>
      </w:r>
      <w:r>
        <w:rPr>
          <w:rFonts w:ascii="宋体" w:hAnsi="宋体" w:eastAsia="宋体" w:cs="Times New Roman"/>
          <w:sz w:val="24"/>
          <w:szCs w:val="24"/>
        </w:rPr>
        <w:t>在其认为必要时</w:t>
      </w:r>
      <w:r>
        <w:rPr>
          <w:rFonts w:hint="eastAsia" w:ascii="宋体" w:hAnsi="宋体" w:eastAsia="宋体" w:cs="Times New Roman"/>
          <w:sz w:val="24"/>
          <w:szCs w:val="24"/>
        </w:rPr>
        <w:t>，对乙方是否能够按照合同约定提供服务进行履约检查，以确保乙方所提供的服务能够依约满足甲方项目需求，但不得因履约检查妨碍乙方的正常工作，乙方应予积极配合；</w:t>
      </w:r>
    </w:p>
    <w:p w14:paraId="7877276A">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4</w:t>
      </w:r>
      <w:r>
        <w:rPr>
          <w:rFonts w:hint="eastAsia" w:ascii="宋体" w:hAnsi="宋体" w:eastAsia="宋体" w:cs="Times New Roman"/>
          <w:sz w:val="24"/>
          <w:szCs w:val="24"/>
        </w:rPr>
        <w:t>.2合同履行期间，甲方有权将履行过程中出现的问题反馈给乙方，双方当事人应以书面形式约定需要完善和改进的内容</w:t>
      </w:r>
      <w:bookmarkEnd w:id="123"/>
      <w:bookmarkStart w:id="129" w:name="_Toc186431855"/>
      <w:r>
        <w:rPr>
          <w:rFonts w:hint="eastAsia" w:ascii="宋体" w:hAnsi="宋体" w:eastAsia="宋体" w:cs="Times New Roman"/>
          <w:sz w:val="24"/>
          <w:szCs w:val="24"/>
        </w:rPr>
        <w:t>。</w:t>
      </w:r>
    </w:p>
    <w:bookmarkEnd w:id="129"/>
    <w:p w14:paraId="00EEC4B7">
      <w:pPr>
        <w:spacing w:line="360" w:lineRule="auto"/>
        <w:ind w:firstLine="437"/>
        <w:outlineLvl w:val="2"/>
        <w:rPr>
          <w:rFonts w:ascii="宋体" w:hAnsi="宋体" w:eastAsia="宋体" w:cs="Times New Roman"/>
          <w:b/>
          <w:bCs/>
          <w:sz w:val="24"/>
          <w:szCs w:val="24"/>
          <w:lang w:val="zh-CN"/>
        </w:rPr>
      </w:pPr>
      <w:bookmarkStart w:id="130" w:name="_Toc28451"/>
      <w:bookmarkStart w:id="131" w:name="_Toc7836"/>
      <w:bookmarkStart w:id="132" w:name="_Toc19219"/>
      <w:r>
        <w:rPr>
          <w:rFonts w:hint="eastAsia" w:ascii="宋体" w:hAnsi="宋体" w:eastAsia="宋体" w:cs="Times New Roman"/>
          <w:b/>
          <w:bCs/>
          <w:sz w:val="24"/>
          <w:szCs w:val="24"/>
          <w:lang w:val="zh-CN"/>
        </w:rPr>
        <w:t>2.</w:t>
      </w:r>
      <w:r>
        <w:rPr>
          <w:rFonts w:ascii="宋体" w:hAnsi="宋体" w:eastAsia="宋体" w:cs="Times New Roman"/>
          <w:b/>
          <w:bCs/>
          <w:sz w:val="24"/>
          <w:szCs w:val="24"/>
          <w:lang w:val="zh-CN"/>
        </w:rPr>
        <w:t>5</w:t>
      </w:r>
      <w:r>
        <w:rPr>
          <w:rFonts w:hint="eastAsia" w:ascii="宋体" w:hAnsi="宋体" w:eastAsia="宋体" w:cs="Times New Roman"/>
          <w:b/>
          <w:bCs/>
          <w:sz w:val="24"/>
          <w:szCs w:val="24"/>
          <w:lang w:val="zh-CN"/>
        </w:rPr>
        <w:t xml:space="preserve"> </w:t>
      </w:r>
      <w:r>
        <w:rPr>
          <w:rFonts w:ascii="宋体" w:hAnsi="宋体" w:eastAsia="宋体" w:cs="Times New Roman"/>
          <w:b/>
          <w:bCs/>
          <w:sz w:val="24"/>
          <w:szCs w:val="24"/>
          <w:lang w:val="zh-CN"/>
        </w:rPr>
        <w:t>结算方式和付款条件</w:t>
      </w:r>
      <w:bookmarkEnd w:id="124"/>
      <w:bookmarkEnd w:id="125"/>
      <w:bookmarkEnd w:id="126"/>
      <w:bookmarkEnd w:id="127"/>
      <w:bookmarkEnd w:id="128"/>
      <w:bookmarkEnd w:id="130"/>
      <w:bookmarkEnd w:id="131"/>
      <w:bookmarkEnd w:id="132"/>
    </w:p>
    <w:p w14:paraId="190C9D59">
      <w:pPr>
        <w:spacing w:line="360" w:lineRule="auto"/>
        <w:ind w:firstLine="435"/>
        <w:rPr>
          <w:rFonts w:ascii="宋体" w:hAnsi="宋体" w:eastAsia="宋体" w:cs="Times New Roman"/>
          <w:sz w:val="24"/>
          <w:szCs w:val="24"/>
        </w:rPr>
      </w:pPr>
      <w:r>
        <w:rPr>
          <w:rFonts w:ascii="宋体" w:hAnsi="宋体" w:eastAsia="宋体" w:cs="Times New Roman"/>
          <w:sz w:val="24"/>
          <w:szCs w:val="24"/>
        </w:rPr>
        <w:t>详见</w:t>
      </w:r>
      <w:r>
        <w:rPr>
          <w:rFonts w:ascii="宋体" w:hAnsi="宋体" w:eastAsia="宋体" w:cs="Times New Roman"/>
          <w:b/>
          <w:i/>
          <w:sz w:val="24"/>
          <w:szCs w:val="24"/>
          <w:u w:val="single"/>
        </w:rPr>
        <w:t>合同专用条款</w:t>
      </w:r>
      <w:r>
        <w:rPr>
          <w:rFonts w:ascii="宋体" w:hAnsi="宋体" w:eastAsia="宋体" w:cs="Times New Roman"/>
          <w:sz w:val="24"/>
          <w:szCs w:val="24"/>
        </w:rPr>
        <w:t>。</w:t>
      </w:r>
    </w:p>
    <w:p w14:paraId="0A806D45">
      <w:pPr>
        <w:spacing w:line="360" w:lineRule="auto"/>
        <w:ind w:firstLine="437"/>
        <w:outlineLvl w:val="2"/>
        <w:rPr>
          <w:rFonts w:ascii="宋体" w:hAnsi="宋体" w:eastAsia="宋体" w:cs="Times New Roman"/>
          <w:b/>
          <w:bCs/>
          <w:sz w:val="24"/>
          <w:szCs w:val="24"/>
          <w:lang w:val="zh-CN"/>
        </w:rPr>
      </w:pPr>
      <w:bookmarkStart w:id="133" w:name="_Toc279701248"/>
      <w:bookmarkStart w:id="134" w:name="_Toc259093677"/>
      <w:bookmarkStart w:id="135" w:name="_Ref467379923"/>
      <w:bookmarkStart w:id="136" w:name="_Ref467379863"/>
      <w:bookmarkStart w:id="137" w:name="_Toc487900358"/>
      <w:bookmarkStart w:id="138" w:name="_Ref467379852"/>
      <w:bookmarkStart w:id="139" w:name="_Toc16110"/>
      <w:bookmarkStart w:id="140" w:name="_Toc3225"/>
      <w:bookmarkStart w:id="141" w:name="_Toc774"/>
      <w:r>
        <w:rPr>
          <w:rFonts w:hint="eastAsia" w:ascii="宋体" w:hAnsi="宋体" w:eastAsia="宋体" w:cs="Times New Roman"/>
          <w:b/>
          <w:bCs/>
          <w:sz w:val="24"/>
          <w:szCs w:val="24"/>
          <w:lang w:val="zh-CN"/>
        </w:rPr>
        <w:t>2.</w:t>
      </w:r>
      <w:r>
        <w:rPr>
          <w:rFonts w:ascii="宋体" w:hAnsi="宋体" w:eastAsia="宋体" w:cs="Times New Roman"/>
          <w:b/>
          <w:bCs/>
          <w:sz w:val="24"/>
          <w:szCs w:val="24"/>
          <w:lang w:val="zh-CN"/>
        </w:rPr>
        <w:t>6</w:t>
      </w:r>
      <w:r>
        <w:rPr>
          <w:rFonts w:hint="eastAsia" w:ascii="宋体" w:hAnsi="宋体" w:eastAsia="宋体" w:cs="Times New Roman"/>
          <w:b/>
          <w:bCs/>
          <w:sz w:val="24"/>
          <w:szCs w:val="24"/>
          <w:lang w:val="zh-CN"/>
        </w:rPr>
        <w:t xml:space="preserve"> </w:t>
      </w:r>
      <w:r>
        <w:rPr>
          <w:rFonts w:ascii="宋体" w:hAnsi="宋体" w:eastAsia="宋体" w:cs="Times New Roman"/>
          <w:b/>
          <w:bCs/>
          <w:sz w:val="24"/>
          <w:szCs w:val="24"/>
          <w:lang w:val="zh-CN"/>
        </w:rPr>
        <w:t>技术资料</w:t>
      </w:r>
      <w:bookmarkEnd w:id="133"/>
      <w:bookmarkEnd w:id="134"/>
      <w:bookmarkEnd w:id="135"/>
      <w:bookmarkEnd w:id="136"/>
      <w:bookmarkEnd w:id="137"/>
      <w:bookmarkEnd w:id="138"/>
      <w:r>
        <w:rPr>
          <w:rFonts w:ascii="宋体" w:hAnsi="宋体" w:eastAsia="宋体" w:cs="Times New Roman"/>
          <w:b/>
          <w:bCs/>
          <w:sz w:val="24"/>
          <w:szCs w:val="24"/>
          <w:lang w:val="zh-CN"/>
        </w:rPr>
        <w:t>和保密义务</w:t>
      </w:r>
      <w:bookmarkEnd w:id="139"/>
      <w:bookmarkEnd w:id="140"/>
      <w:bookmarkEnd w:id="141"/>
    </w:p>
    <w:p w14:paraId="6F4537CE">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6.1</w:t>
      </w:r>
      <w:r>
        <w:rPr>
          <w:rFonts w:hint="eastAsia" w:ascii="宋体" w:hAnsi="宋体" w:eastAsia="宋体" w:cs="Times New Roman"/>
          <w:sz w:val="24"/>
          <w:szCs w:val="24"/>
        </w:rPr>
        <w:t>乙方有权依据合同约定和项目需要，向甲方了解有关情况，调阅有关资料等，甲方应予积极配合；</w:t>
      </w:r>
    </w:p>
    <w:p w14:paraId="255A9162">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6</w:t>
      </w:r>
      <w:r>
        <w:rPr>
          <w:rFonts w:hint="eastAsia" w:ascii="宋体" w:hAnsi="宋体" w:eastAsia="宋体" w:cs="Times New Roman"/>
          <w:sz w:val="24"/>
          <w:szCs w:val="24"/>
        </w:rPr>
        <w:t>.2乙方有义务妥善保管和保护由甲方提供的前款信息和资料等；</w:t>
      </w:r>
    </w:p>
    <w:p w14:paraId="4A2A5BC2">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6.</w:t>
      </w:r>
      <w:r>
        <w:rPr>
          <w:rFonts w:hint="eastAsia" w:ascii="宋体" w:hAnsi="宋体" w:eastAsia="宋体" w:cs="Times New Roman"/>
          <w:sz w:val="24"/>
          <w:szCs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sz w:val="24"/>
          <w:szCs w:val="24"/>
        </w:rPr>
        <w:t>技术情报</w:t>
      </w:r>
      <w:r>
        <w:rPr>
          <w:rFonts w:hint="eastAsia" w:ascii="宋体" w:hAnsi="宋体" w:eastAsia="宋体" w:cs="Times New Roman"/>
          <w:sz w:val="24"/>
          <w:szCs w:val="24"/>
        </w:rPr>
        <w:t>、</w:t>
      </w:r>
      <w:r>
        <w:rPr>
          <w:rFonts w:ascii="宋体" w:hAnsi="宋体" w:eastAsia="宋体" w:cs="Times New Roman"/>
          <w:sz w:val="24"/>
          <w:szCs w:val="24"/>
        </w:rPr>
        <w:t>技术资料</w:t>
      </w:r>
      <w:r>
        <w:rPr>
          <w:rFonts w:hint="eastAsia" w:ascii="宋体" w:hAnsi="宋体" w:eastAsia="宋体" w:cs="Times New Roman"/>
          <w:sz w:val="24"/>
          <w:szCs w:val="24"/>
        </w:rPr>
        <w:t>、商业秘密和商业信息等，并采取一切合理和必要措施和方式防止任何第三方接触到对方当事人的上述保密信息和资料。</w:t>
      </w:r>
    </w:p>
    <w:p w14:paraId="0426BC08">
      <w:pPr>
        <w:spacing w:line="360" w:lineRule="auto"/>
        <w:ind w:firstLine="437"/>
        <w:outlineLvl w:val="2"/>
        <w:rPr>
          <w:rFonts w:ascii="宋体" w:hAnsi="宋体" w:eastAsia="宋体" w:cs="Times New Roman"/>
          <w:b/>
          <w:bCs/>
          <w:sz w:val="24"/>
          <w:szCs w:val="24"/>
          <w:lang w:val="zh-CN"/>
        </w:rPr>
      </w:pPr>
      <w:bookmarkStart w:id="142" w:name="_Toc7860"/>
      <w:r>
        <w:rPr>
          <w:rFonts w:ascii="宋体" w:hAnsi="宋体" w:eastAsia="宋体" w:cs="Times New Roman"/>
          <w:b/>
          <w:bCs/>
          <w:sz w:val="24"/>
          <w:szCs w:val="24"/>
          <w:lang w:val="zh-CN"/>
        </w:rPr>
        <w:t>2.7 质量保证</w:t>
      </w:r>
      <w:bookmarkEnd w:id="142"/>
    </w:p>
    <w:p w14:paraId="3A2FE05A">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7</w:t>
      </w:r>
      <w:r>
        <w:rPr>
          <w:rFonts w:hint="eastAsia" w:ascii="宋体" w:hAnsi="宋体" w:eastAsia="宋体" w:cs="Times New Roman"/>
          <w:sz w:val="24"/>
          <w:szCs w:val="24"/>
        </w:rPr>
        <w:t>.1乙方应建立和完善履行合同的内部质量保证体系，并提供相关内部规章制度给甲方，以便甲方进行监督检查；</w:t>
      </w:r>
    </w:p>
    <w:p w14:paraId="67B8A2CA">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7</w:t>
      </w:r>
      <w:r>
        <w:rPr>
          <w:rFonts w:hint="eastAsia" w:ascii="宋体" w:hAnsi="宋体" w:eastAsia="宋体" w:cs="Times New Roman"/>
          <w:sz w:val="24"/>
          <w:szCs w:val="24"/>
        </w:rPr>
        <w:t>.2乙方应保证履行合同的人员数量和素质、软件和硬件设备的配置、场地、环境和设施等满足全面履行合同的要求，并应接受甲方的监督检查。</w:t>
      </w:r>
    </w:p>
    <w:p w14:paraId="56F18CC1">
      <w:pPr>
        <w:spacing w:line="360" w:lineRule="auto"/>
        <w:ind w:firstLine="437"/>
        <w:outlineLvl w:val="2"/>
        <w:rPr>
          <w:rFonts w:ascii="宋体" w:hAnsi="宋体" w:eastAsia="宋体" w:cs="Times New Roman"/>
          <w:b/>
          <w:sz w:val="24"/>
          <w:szCs w:val="24"/>
        </w:rPr>
      </w:pPr>
      <w:bookmarkStart w:id="143" w:name="_Toc22267"/>
      <w:r>
        <w:rPr>
          <w:rFonts w:hint="eastAsia" w:ascii="宋体" w:hAnsi="宋体" w:eastAsia="宋体" w:cs="Times New Roman"/>
          <w:b/>
          <w:sz w:val="24"/>
          <w:szCs w:val="24"/>
        </w:rPr>
        <w:t>2.8 延迟履行</w:t>
      </w:r>
      <w:bookmarkEnd w:id="143"/>
    </w:p>
    <w:p w14:paraId="4DBB5049">
      <w:pPr>
        <w:spacing w:line="360" w:lineRule="auto"/>
        <w:ind w:firstLine="435"/>
        <w:rPr>
          <w:rFonts w:ascii="宋体" w:hAnsi="宋体" w:eastAsia="宋体" w:cs="Times New Roman"/>
          <w:sz w:val="24"/>
          <w:szCs w:val="24"/>
        </w:rPr>
      </w:pPr>
      <w:r>
        <w:rPr>
          <w:rFonts w:ascii="宋体" w:hAnsi="宋体" w:eastAsia="宋体" w:cs="Times New Roman"/>
          <w:sz w:val="24"/>
          <w:szCs w:val="24"/>
        </w:rPr>
        <w:t>在合同履行过程中，如果乙方遇到不能按时</w:t>
      </w:r>
      <w:r>
        <w:rPr>
          <w:rFonts w:hint="eastAsia" w:ascii="宋体" w:hAnsi="宋体" w:eastAsia="宋体" w:cs="Times New Roman"/>
          <w:sz w:val="24"/>
          <w:szCs w:val="24"/>
        </w:rPr>
        <w:t>提供服务</w:t>
      </w:r>
      <w:r>
        <w:rPr>
          <w:rFonts w:ascii="宋体" w:hAnsi="宋体" w:eastAsia="宋体" w:cs="Times New Roman"/>
          <w:sz w:val="24"/>
          <w:szCs w:val="24"/>
        </w:rPr>
        <w:t>的情况，应及时以书面形式将不能按时</w:t>
      </w:r>
      <w:r>
        <w:rPr>
          <w:rFonts w:hint="eastAsia" w:ascii="宋体" w:hAnsi="宋体" w:eastAsia="宋体" w:cs="Times New Roman"/>
          <w:sz w:val="24"/>
          <w:szCs w:val="24"/>
        </w:rPr>
        <w:t>提供服务</w:t>
      </w:r>
      <w:r>
        <w:rPr>
          <w:rFonts w:ascii="宋体" w:hAnsi="宋体" w:eastAsia="宋体" w:cs="Times New Roman"/>
          <w:sz w:val="24"/>
          <w:szCs w:val="24"/>
        </w:rPr>
        <w:t>的理由、预期延误时间通知甲方</w:t>
      </w:r>
      <w:r>
        <w:rPr>
          <w:rFonts w:hint="eastAsia" w:ascii="宋体" w:hAnsi="宋体" w:eastAsia="宋体" w:cs="Times New Roman"/>
          <w:sz w:val="24"/>
          <w:szCs w:val="24"/>
        </w:rPr>
        <w:t>；甲</w:t>
      </w:r>
      <w:r>
        <w:rPr>
          <w:rFonts w:ascii="宋体" w:hAnsi="宋体" w:eastAsia="宋体" w:cs="Times New Roman"/>
          <w:sz w:val="24"/>
          <w:szCs w:val="24"/>
        </w:rPr>
        <w:t>方收到乙方通知后，认为其理由正当的，可以书面形式酌情同意乙方可以延长</w:t>
      </w:r>
      <w:r>
        <w:rPr>
          <w:rFonts w:hint="eastAsia" w:ascii="宋体" w:hAnsi="宋体" w:eastAsia="宋体" w:cs="Times New Roman"/>
          <w:sz w:val="24"/>
          <w:szCs w:val="24"/>
        </w:rPr>
        <w:t>履行</w:t>
      </w:r>
      <w:r>
        <w:rPr>
          <w:rFonts w:ascii="宋体" w:hAnsi="宋体" w:eastAsia="宋体" w:cs="Times New Roman"/>
          <w:sz w:val="24"/>
          <w:szCs w:val="24"/>
        </w:rPr>
        <w:t>的具体时间。</w:t>
      </w:r>
    </w:p>
    <w:p w14:paraId="617B03F9">
      <w:pPr>
        <w:spacing w:line="360" w:lineRule="auto"/>
        <w:ind w:firstLine="437"/>
        <w:outlineLvl w:val="2"/>
        <w:rPr>
          <w:rFonts w:ascii="宋体" w:hAnsi="宋体" w:eastAsia="宋体" w:cs="Times New Roman"/>
          <w:b/>
          <w:bCs/>
          <w:sz w:val="24"/>
          <w:szCs w:val="24"/>
          <w:lang w:val="zh-CN"/>
        </w:rPr>
      </w:pPr>
      <w:bookmarkStart w:id="144" w:name="_Toc7502"/>
      <w:bookmarkStart w:id="145" w:name="_Toc279701254"/>
      <w:bookmarkStart w:id="146" w:name="_Toc487900364"/>
      <w:bookmarkStart w:id="147" w:name="_Ref467378121"/>
      <w:bookmarkStart w:id="148" w:name="_Toc259093683"/>
      <w:r>
        <w:rPr>
          <w:rFonts w:ascii="宋体" w:hAnsi="宋体" w:eastAsia="宋体" w:cs="Times New Roman"/>
          <w:b/>
          <w:bCs/>
          <w:sz w:val="24"/>
          <w:szCs w:val="24"/>
          <w:lang w:val="zh-CN"/>
        </w:rPr>
        <w:t>2.9 合同变更</w:t>
      </w:r>
      <w:bookmarkEnd w:id="144"/>
    </w:p>
    <w:p w14:paraId="05E7597C">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9</w:t>
      </w:r>
      <w:r>
        <w:rPr>
          <w:rFonts w:hint="eastAsia" w:ascii="宋体" w:hAnsi="宋体" w:eastAsia="宋体" w:cs="Times New Roman"/>
          <w:sz w:val="24"/>
          <w:szCs w:val="24"/>
        </w:rPr>
        <w:t>.1双方当事人协商一致，可以签订书面补充合同的形式变更合同，但不得违背采购文件确定的事项；</w:t>
      </w:r>
    </w:p>
    <w:p w14:paraId="4FEA255A">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9</w:t>
      </w:r>
      <w:r>
        <w:rPr>
          <w:rFonts w:hint="eastAsia" w:ascii="宋体" w:hAnsi="宋体" w:eastAsia="宋体" w:cs="Times New Roman"/>
          <w:sz w:val="24"/>
          <w:szCs w:val="24"/>
        </w:rPr>
        <w:t>.2合同继续履行将损害国家利益和社会公共利益的，双方当事人应当以书面形式变更合同。有过错的一方应当承担赔偿责任，双方当事人都有过错的，各自承担相应的责任。</w:t>
      </w:r>
      <w:bookmarkStart w:id="149" w:name="_Toc279701259"/>
      <w:bookmarkStart w:id="150" w:name="_Toc487900369"/>
      <w:bookmarkStart w:id="151" w:name="_Toc259093688"/>
    </w:p>
    <w:p w14:paraId="1C88F745">
      <w:pPr>
        <w:spacing w:line="360" w:lineRule="auto"/>
        <w:ind w:firstLine="437"/>
        <w:outlineLvl w:val="2"/>
        <w:rPr>
          <w:rFonts w:ascii="宋体" w:hAnsi="宋体" w:eastAsia="宋体" w:cs="Times New Roman"/>
          <w:b/>
          <w:bCs/>
          <w:sz w:val="24"/>
          <w:szCs w:val="24"/>
          <w:lang w:val="zh-CN"/>
        </w:rPr>
      </w:pPr>
      <w:bookmarkStart w:id="152" w:name="_Toc10366"/>
      <w:bookmarkStart w:id="153" w:name="_Toc15237"/>
      <w:bookmarkStart w:id="154" w:name="_Toc22955"/>
      <w:r>
        <w:rPr>
          <w:rFonts w:hint="eastAsia" w:ascii="宋体" w:hAnsi="宋体" w:eastAsia="宋体" w:cs="Times New Roman"/>
          <w:b/>
          <w:bCs/>
          <w:sz w:val="24"/>
          <w:szCs w:val="24"/>
          <w:lang w:val="zh-CN"/>
        </w:rPr>
        <w:t>2.1</w:t>
      </w:r>
      <w:r>
        <w:rPr>
          <w:rFonts w:ascii="宋体" w:hAnsi="宋体" w:eastAsia="宋体" w:cs="Times New Roman"/>
          <w:b/>
          <w:bCs/>
          <w:sz w:val="24"/>
          <w:szCs w:val="24"/>
          <w:lang w:val="zh-CN"/>
        </w:rPr>
        <w:t>0</w:t>
      </w:r>
      <w:r>
        <w:rPr>
          <w:rFonts w:hint="eastAsia" w:ascii="宋体" w:hAnsi="宋体" w:eastAsia="宋体" w:cs="Times New Roman"/>
          <w:b/>
          <w:bCs/>
          <w:sz w:val="24"/>
          <w:szCs w:val="24"/>
          <w:lang w:val="zh-CN"/>
        </w:rPr>
        <w:t xml:space="preserve"> </w:t>
      </w:r>
      <w:r>
        <w:rPr>
          <w:rFonts w:ascii="宋体" w:hAnsi="宋体" w:eastAsia="宋体" w:cs="Times New Roman"/>
          <w:b/>
          <w:bCs/>
          <w:sz w:val="24"/>
          <w:szCs w:val="24"/>
          <w:lang w:val="zh-CN"/>
        </w:rPr>
        <w:t>合同转让</w:t>
      </w:r>
      <w:bookmarkEnd w:id="149"/>
      <w:bookmarkEnd w:id="150"/>
      <w:bookmarkEnd w:id="151"/>
      <w:r>
        <w:rPr>
          <w:rFonts w:ascii="宋体" w:hAnsi="宋体" w:eastAsia="宋体" w:cs="Times New Roman"/>
          <w:b/>
          <w:bCs/>
          <w:sz w:val="24"/>
          <w:szCs w:val="24"/>
          <w:lang w:val="zh-CN"/>
        </w:rPr>
        <w:t>和分包</w:t>
      </w:r>
      <w:bookmarkEnd w:id="152"/>
      <w:bookmarkEnd w:id="153"/>
      <w:bookmarkEnd w:id="154"/>
    </w:p>
    <w:p w14:paraId="4F0E70D5">
      <w:pPr>
        <w:spacing w:line="360" w:lineRule="auto"/>
        <w:ind w:firstLine="435"/>
        <w:rPr>
          <w:rFonts w:ascii="宋体" w:hAnsi="宋体" w:eastAsia="宋体" w:cs="Times New Roman"/>
          <w:sz w:val="24"/>
          <w:szCs w:val="24"/>
        </w:rPr>
      </w:pPr>
      <w:r>
        <w:rPr>
          <w:rFonts w:ascii="宋体" w:hAnsi="宋体" w:eastAsia="宋体" w:cs="Times New Roman"/>
          <w:sz w:val="24"/>
          <w:szCs w:val="24"/>
        </w:rPr>
        <w:t>合同的权利义务依法不</w:t>
      </w:r>
      <w:r>
        <w:rPr>
          <w:rFonts w:hint="eastAsia" w:ascii="宋体" w:hAnsi="宋体" w:eastAsia="宋体" w:cs="Times New Roman"/>
          <w:sz w:val="24"/>
          <w:szCs w:val="24"/>
        </w:rPr>
        <w:t>得</w:t>
      </w:r>
      <w:r>
        <w:rPr>
          <w:rFonts w:ascii="宋体" w:hAnsi="宋体" w:eastAsia="宋体" w:cs="Times New Roman"/>
          <w:sz w:val="24"/>
          <w:szCs w:val="24"/>
        </w:rPr>
        <w:t>转让</w:t>
      </w:r>
      <w:r>
        <w:rPr>
          <w:rFonts w:hint="eastAsia" w:ascii="宋体" w:hAnsi="宋体" w:eastAsia="宋体" w:cs="Times New Roman"/>
          <w:sz w:val="24"/>
          <w:szCs w:val="24"/>
        </w:rPr>
        <w:t>，</w:t>
      </w:r>
      <w:r>
        <w:rPr>
          <w:rFonts w:ascii="宋体" w:hAnsi="宋体" w:eastAsia="宋体" w:cs="Times New Roman"/>
          <w:sz w:val="24"/>
          <w:szCs w:val="24"/>
        </w:rPr>
        <w:t>但经甲方</w:t>
      </w:r>
      <w:r>
        <w:rPr>
          <w:rFonts w:hint="eastAsia" w:ascii="宋体" w:hAnsi="宋体" w:eastAsia="宋体" w:cs="Times New Roman"/>
          <w:sz w:val="24"/>
          <w:szCs w:val="24"/>
        </w:rPr>
        <w:t>同意，乙方可以依法采取分包方式履行合同，即：依法可以</w:t>
      </w:r>
      <w:r>
        <w:rPr>
          <w:rFonts w:ascii="宋体" w:hAnsi="宋体" w:eastAsia="宋体" w:cs="Times New Roman"/>
          <w:sz w:val="24"/>
          <w:szCs w:val="24"/>
        </w:rPr>
        <w:t>将合同项下的部分非主体、非关键性工作分包给他人完成</w:t>
      </w:r>
      <w:r>
        <w:rPr>
          <w:rFonts w:hint="eastAsia" w:ascii="宋体" w:hAnsi="宋体" w:eastAsia="宋体" w:cs="Times New Roman"/>
          <w:sz w:val="24"/>
          <w:szCs w:val="24"/>
        </w:rPr>
        <w:t>，</w:t>
      </w:r>
      <w:r>
        <w:rPr>
          <w:rFonts w:ascii="宋体" w:hAnsi="宋体" w:eastAsia="宋体" w:cs="Times New Roman"/>
          <w:sz w:val="24"/>
          <w:szCs w:val="24"/>
        </w:rPr>
        <w:t>接受分包的人应当具备相应的资格条件，并不得再次分包</w:t>
      </w:r>
      <w:r>
        <w:rPr>
          <w:rFonts w:hint="eastAsia" w:ascii="宋体" w:hAnsi="宋体" w:eastAsia="宋体" w:cs="Times New Roman"/>
          <w:sz w:val="24"/>
          <w:szCs w:val="24"/>
        </w:rPr>
        <w:t>，</w:t>
      </w:r>
      <w:r>
        <w:rPr>
          <w:rFonts w:ascii="宋体" w:hAnsi="宋体" w:eastAsia="宋体" w:cs="Times New Roman"/>
          <w:sz w:val="24"/>
          <w:szCs w:val="24"/>
        </w:rPr>
        <w:t>且乙方应就分包项目向甲方负责</w:t>
      </w:r>
      <w:r>
        <w:rPr>
          <w:rFonts w:hint="eastAsia" w:ascii="宋体" w:hAnsi="宋体" w:eastAsia="宋体" w:cs="Times New Roman"/>
          <w:sz w:val="24"/>
          <w:szCs w:val="24"/>
        </w:rPr>
        <w:t>，</w:t>
      </w:r>
      <w:r>
        <w:rPr>
          <w:rFonts w:ascii="宋体" w:hAnsi="宋体" w:eastAsia="宋体" w:cs="Times New Roman"/>
          <w:sz w:val="24"/>
          <w:szCs w:val="24"/>
        </w:rPr>
        <w:t>并</w:t>
      </w:r>
      <w:r>
        <w:rPr>
          <w:rFonts w:hint="eastAsia" w:ascii="宋体" w:hAnsi="宋体" w:eastAsia="宋体" w:cs="Times New Roman"/>
          <w:sz w:val="24"/>
          <w:szCs w:val="24"/>
        </w:rPr>
        <w:t>与分包供应商就分包项目向甲方承担连带责任。</w:t>
      </w:r>
    </w:p>
    <w:p w14:paraId="00FF6702">
      <w:pPr>
        <w:spacing w:line="360" w:lineRule="auto"/>
        <w:ind w:firstLine="437"/>
        <w:outlineLvl w:val="2"/>
        <w:rPr>
          <w:rFonts w:ascii="宋体" w:hAnsi="宋体" w:eastAsia="宋体" w:cs="Times New Roman"/>
          <w:b/>
          <w:bCs/>
          <w:sz w:val="24"/>
          <w:szCs w:val="24"/>
          <w:lang w:val="zh-CN"/>
        </w:rPr>
      </w:pPr>
      <w:bookmarkStart w:id="155" w:name="_Toc16508"/>
      <w:bookmarkStart w:id="156" w:name="_Toc13566"/>
      <w:bookmarkStart w:id="157" w:name="_Toc14066"/>
      <w:r>
        <w:rPr>
          <w:rFonts w:hint="eastAsia" w:ascii="宋体" w:hAnsi="宋体" w:eastAsia="宋体" w:cs="Times New Roman"/>
          <w:b/>
          <w:bCs/>
          <w:sz w:val="24"/>
          <w:szCs w:val="24"/>
          <w:lang w:val="zh-CN"/>
        </w:rPr>
        <w:t>2.1</w:t>
      </w:r>
      <w:r>
        <w:rPr>
          <w:rFonts w:ascii="宋体" w:hAnsi="宋体" w:eastAsia="宋体" w:cs="Times New Roman"/>
          <w:b/>
          <w:bCs/>
          <w:sz w:val="24"/>
          <w:szCs w:val="24"/>
          <w:lang w:val="zh-CN"/>
        </w:rPr>
        <w:t>1 不可抗力</w:t>
      </w:r>
      <w:bookmarkEnd w:id="155"/>
      <w:bookmarkEnd w:id="156"/>
      <w:bookmarkEnd w:id="157"/>
    </w:p>
    <w:p w14:paraId="4BFE924E">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2.1</w:t>
      </w:r>
      <w:r>
        <w:rPr>
          <w:rFonts w:ascii="宋体" w:hAnsi="宋体" w:eastAsia="宋体" w:cs="Times New Roman"/>
          <w:sz w:val="24"/>
          <w:szCs w:val="24"/>
        </w:rPr>
        <w:t>1.1如果任何一方遭遇法律规定的不可抗力，致使合同履行受阻时，履行合同的期限应予延长，延长的期限应相当于不可抗力所影响的时间</w:t>
      </w:r>
      <w:r>
        <w:rPr>
          <w:rFonts w:hint="eastAsia" w:ascii="宋体" w:hAnsi="宋体" w:eastAsia="宋体" w:cs="Times New Roman"/>
          <w:sz w:val="24"/>
          <w:szCs w:val="24"/>
        </w:rPr>
        <w:t>；</w:t>
      </w:r>
    </w:p>
    <w:p w14:paraId="1DEC29C0">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2.1</w:t>
      </w:r>
      <w:r>
        <w:rPr>
          <w:rFonts w:ascii="宋体" w:hAnsi="宋体" w:eastAsia="宋体" w:cs="Times New Roman"/>
          <w:sz w:val="24"/>
          <w:szCs w:val="24"/>
        </w:rPr>
        <w:t>1</w:t>
      </w:r>
      <w:r>
        <w:rPr>
          <w:rFonts w:hint="eastAsia" w:ascii="宋体" w:hAnsi="宋体" w:eastAsia="宋体" w:cs="Times New Roman"/>
          <w:sz w:val="24"/>
          <w:szCs w:val="24"/>
        </w:rPr>
        <w:t>.2因不可抗力致使不能实现合同目的的，当事人可以解除合同；</w:t>
      </w:r>
    </w:p>
    <w:p w14:paraId="697C0093">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2.1</w:t>
      </w:r>
      <w:r>
        <w:rPr>
          <w:rFonts w:ascii="宋体" w:hAnsi="宋体" w:eastAsia="宋体" w:cs="Times New Roman"/>
          <w:sz w:val="24"/>
          <w:szCs w:val="24"/>
        </w:rPr>
        <w:t>1</w:t>
      </w:r>
      <w:r>
        <w:rPr>
          <w:rFonts w:hint="eastAsia" w:ascii="宋体" w:hAnsi="宋体" w:eastAsia="宋体" w:cs="Times New Roman"/>
          <w:sz w:val="24"/>
          <w:szCs w:val="24"/>
        </w:rPr>
        <w:t>.3因</w:t>
      </w:r>
      <w:r>
        <w:rPr>
          <w:rFonts w:ascii="宋体" w:hAnsi="宋体" w:eastAsia="宋体" w:cs="Times New Roman"/>
          <w:sz w:val="24"/>
          <w:szCs w:val="24"/>
        </w:rPr>
        <w:t>不可抗力致使合同有变更必要的，双方当事人应在</w:t>
      </w:r>
      <w:r>
        <w:rPr>
          <w:rFonts w:ascii="宋体" w:hAnsi="宋体" w:eastAsia="宋体" w:cs="Times New Roman"/>
          <w:b/>
          <w:i/>
          <w:sz w:val="24"/>
          <w:szCs w:val="24"/>
          <w:u w:val="single"/>
        </w:rPr>
        <w:t>合同专用条款</w:t>
      </w:r>
      <w:r>
        <w:rPr>
          <w:rFonts w:ascii="宋体" w:hAnsi="宋体" w:eastAsia="宋体" w:cs="Times New Roman"/>
          <w:sz w:val="24"/>
          <w:szCs w:val="24"/>
        </w:rPr>
        <w:t>约定时间内以书面形式变更合同</w:t>
      </w:r>
      <w:r>
        <w:rPr>
          <w:rFonts w:hint="eastAsia" w:ascii="宋体" w:hAnsi="宋体" w:eastAsia="宋体" w:cs="Times New Roman"/>
          <w:sz w:val="24"/>
          <w:szCs w:val="24"/>
        </w:rPr>
        <w:t>；</w:t>
      </w:r>
    </w:p>
    <w:p w14:paraId="2B17B4B3">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2.1</w:t>
      </w:r>
      <w:r>
        <w:rPr>
          <w:rFonts w:ascii="宋体" w:hAnsi="宋体" w:eastAsia="宋体" w:cs="Times New Roman"/>
          <w:sz w:val="24"/>
          <w:szCs w:val="24"/>
        </w:rPr>
        <w:t>1.</w:t>
      </w:r>
      <w:r>
        <w:rPr>
          <w:rFonts w:hint="eastAsia" w:ascii="宋体" w:hAnsi="宋体" w:eastAsia="宋体" w:cs="Times New Roman"/>
          <w:sz w:val="24"/>
          <w:szCs w:val="24"/>
        </w:rPr>
        <w:t>4</w:t>
      </w:r>
      <w:r>
        <w:rPr>
          <w:rFonts w:ascii="宋体" w:hAnsi="宋体" w:eastAsia="宋体" w:cs="Times New Roman"/>
          <w:sz w:val="24"/>
          <w:szCs w:val="24"/>
        </w:rPr>
        <w:t>受</w:t>
      </w:r>
      <w:r>
        <w:rPr>
          <w:rFonts w:hint="eastAsia" w:ascii="宋体" w:hAnsi="宋体" w:eastAsia="宋体" w:cs="Times New Roman"/>
          <w:sz w:val="24"/>
          <w:szCs w:val="24"/>
        </w:rPr>
        <w:t>不可抗力</w:t>
      </w:r>
      <w:r>
        <w:rPr>
          <w:rFonts w:ascii="宋体" w:hAnsi="宋体" w:eastAsia="宋体" w:cs="Times New Roman"/>
          <w:sz w:val="24"/>
          <w:szCs w:val="24"/>
        </w:rPr>
        <w:t>影响的一方在不可抗力发生后</w:t>
      </w:r>
      <w:r>
        <w:rPr>
          <w:rFonts w:hint="eastAsia" w:ascii="宋体" w:hAnsi="宋体" w:eastAsia="宋体" w:cs="Times New Roman"/>
          <w:sz w:val="24"/>
          <w:szCs w:val="24"/>
        </w:rPr>
        <w:t>，</w:t>
      </w:r>
      <w:r>
        <w:rPr>
          <w:rFonts w:ascii="宋体" w:hAnsi="宋体" w:eastAsia="宋体" w:cs="Times New Roman"/>
          <w:sz w:val="24"/>
          <w:szCs w:val="24"/>
        </w:rPr>
        <w:t>应在</w:t>
      </w:r>
      <w:r>
        <w:rPr>
          <w:rFonts w:ascii="宋体" w:hAnsi="宋体" w:eastAsia="宋体" w:cs="Times New Roman"/>
          <w:b/>
          <w:i/>
          <w:sz w:val="24"/>
          <w:szCs w:val="24"/>
          <w:u w:val="single"/>
        </w:rPr>
        <w:t>合同专用条款</w:t>
      </w:r>
      <w:r>
        <w:rPr>
          <w:rFonts w:ascii="宋体" w:hAnsi="宋体" w:eastAsia="宋体" w:cs="Times New Roman"/>
          <w:sz w:val="24"/>
          <w:szCs w:val="24"/>
        </w:rPr>
        <w:t>约定时间内以书面形式通知</w:t>
      </w:r>
      <w:r>
        <w:rPr>
          <w:rFonts w:hint="eastAsia" w:ascii="宋体" w:hAnsi="宋体" w:eastAsia="宋体" w:cs="Times New Roman"/>
          <w:sz w:val="24"/>
          <w:szCs w:val="24"/>
        </w:rPr>
        <w:t>对</w:t>
      </w:r>
      <w:r>
        <w:rPr>
          <w:rFonts w:ascii="宋体" w:hAnsi="宋体" w:eastAsia="宋体" w:cs="Times New Roman"/>
          <w:sz w:val="24"/>
          <w:szCs w:val="24"/>
        </w:rPr>
        <w:t>方当事人，并在</w:t>
      </w:r>
      <w:r>
        <w:rPr>
          <w:rFonts w:ascii="宋体" w:hAnsi="宋体" w:eastAsia="宋体" w:cs="Times New Roman"/>
          <w:b/>
          <w:i/>
          <w:sz w:val="24"/>
          <w:szCs w:val="24"/>
          <w:u w:val="single"/>
        </w:rPr>
        <w:t>合同专用条款</w:t>
      </w:r>
      <w:r>
        <w:rPr>
          <w:rFonts w:ascii="宋体" w:hAnsi="宋体" w:eastAsia="宋体" w:cs="Times New Roman"/>
          <w:sz w:val="24"/>
          <w:szCs w:val="24"/>
        </w:rPr>
        <w:t>约定时间内，将有关部门出具的证明文件送达</w:t>
      </w:r>
      <w:r>
        <w:rPr>
          <w:rFonts w:hint="eastAsia" w:ascii="宋体" w:hAnsi="宋体" w:eastAsia="宋体" w:cs="Times New Roman"/>
          <w:sz w:val="24"/>
          <w:szCs w:val="24"/>
        </w:rPr>
        <w:t>对方当事人</w:t>
      </w:r>
      <w:r>
        <w:rPr>
          <w:rFonts w:ascii="宋体" w:hAnsi="宋体" w:eastAsia="宋体" w:cs="Times New Roman"/>
          <w:sz w:val="24"/>
          <w:szCs w:val="24"/>
        </w:rPr>
        <w:t>。</w:t>
      </w:r>
    </w:p>
    <w:p w14:paraId="50994A76">
      <w:pPr>
        <w:spacing w:line="360" w:lineRule="auto"/>
        <w:ind w:firstLine="437"/>
        <w:outlineLvl w:val="2"/>
        <w:rPr>
          <w:rFonts w:ascii="宋体" w:hAnsi="宋体" w:eastAsia="宋体" w:cs="Times New Roman"/>
          <w:b/>
          <w:bCs/>
          <w:sz w:val="24"/>
          <w:szCs w:val="24"/>
          <w:lang w:val="zh-CN"/>
        </w:rPr>
      </w:pPr>
      <w:bookmarkStart w:id="158" w:name="_Toc6969"/>
      <w:bookmarkStart w:id="159" w:name="_Toc30676"/>
      <w:bookmarkStart w:id="160" w:name="_Toc279701255"/>
      <w:bookmarkStart w:id="161" w:name="_Toc259093684"/>
      <w:bookmarkStart w:id="162" w:name="_Toc487900365"/>
      <w:bookmarkStart w:id="163" w:name="_Toc689"/>
      <w:r>
        <w:rPr>
          <w:rFonts w:hint="eastAsia" w:ascii="宋体" w:hAnsi="宋体" w:eastAsia="宋体" w:cs="Times New Roman"/>
          <w:b/>
          <w:bCs/>
          <w:sz w:val="24"/>
          <w:szCs w:val="24"/>
          <w:lang w:val="zh-CN"/>
        </w:rPr>
        <w:t>2.</w:t>
      </w:r>
      <w:r>
        <w:rPr>
          <w:rFonts w:ascii="宋体" w:hAnsi="宋体" w:eastAsia="宋体" w:cs="Times New Roman"/>
          <w:b/>
          <w:bCs/>
          <w:sz w:val="24"/>
          <w:szCs w:val="24"/>
          <w:lang w:val="zh-CN"/>
        </w:rPr>
        <w:t>12</w:t>
      </w:r>
      <w:r>
        <w:rPr>
          <w:rFonts w:hint="eastAsia" w:ascii="宋体" w:hAnsi="宋体" w:eastAsia="宋体" w:cs="Times New Roman"/>
          <w:b/>
          <w:bCs/>
          <w:sz w:val="24"/>
          <w:szCs w:val="24"/>
          <w:lang w:val="zh-CN"/>
        </w:rPr>
        <w:t xml:space="preserve"> </w:t>
      </w:r>
      <w:r>
        <w:rPr>
          <w:rFonts w:ascii="宋体" w:hAnsi="宋体" w:eastAsia="宋体" w:cs="Times New Roman"/>
          <w:b/>
          <w:bCs/>
          <w:sz w:val="24"/>
          <w:szCs w:val="24"/>
          <w:lang w:val="zh-CN"/>
        </w:rPr>
        <w:t>税费</w:t>
      </w:r>
      <w:bookmarkEnd w:id="158"/>
      <w:bookmarkEnd w:id="159"/>
      <w:bookmarkEnd w:id="160"/>
      <w:bookmarkEnd w:id="161"/>
      <w:bookmarkEnd w:id="162"/>
      <w:bookmarkEnd w:id="163"/>
    </w:p>
    <w:p w14:paraId="0FF8302C">
      <w:pPr>
        <w:spacing w:line="360" w:lineRule="auto"/>
        <w:ind w:firstLine="435"/>
        <w:rPr>
          <w:rFonts w:ascii="宋体" w:hAnsi="宋体" w:eastAsia="宋体" w:cs="Times New Roman"/>
          <w:sz w:val="24"/>
          <w:szCs w:val="24"/>
        </w:rPr>
      </w:pPr>
      <w:r>
        <w:rPr>
          <w:rFonts w:ascii="宋体" w:hAnsi="宋体" w:eastAsia="宋体" w:cs="Times New Roman"/>
          <w:sz w:val="24"/>
          <w:szCs w:val="24"/>
        </w:rPr>
        <w:t>与合同有关的一切税费</w:t>
      </w:r>
      <w:r>
        <w:rPr>
          <w:rFonts w:hint="eastAsia" w:ascii="宋体" w:hAnsi="宋体" w:eastAsia="宋体" w:cs="Times New Roman"/>
          <w:sz w:val="24"/>
          <w:szCs w:val="24"/>
        </w:rPr>
        <w:t>，</w:t>
      </w:r>
      <w:r>
        <w:rPr>
          <w:rFonts w:ascii="宋体" w:hAnsi="宋体" w:eastAsia="宋体" w:cs="Times New Roman"/>
          <w:sz w:val="24"/>
          <w:szCs w:val="24"/>
        </w:rPr>
        <w:t>均按照中华人民共和国法律的相关规定</w:t>
      </w:r>
      <w:r>
        <w:rPr>
          <w:rFonts w:hint="eastAsia" w:ascii="宋体" w:hAnsi="宋体" w:eastAsia="宋体" w:cs="Times New Roman"/>
          <w:sz w:val="24"/>
          <w:szCs w:val="24"/>
        </w:rPr>
        <w:t>缴纳</w:t>
      </w:r>
      <w:r>
        <w:rPr>
          <w:rFonts w:ascii="宋体" w:hAnsi="宋体" w:eastAsia="宋体" w:cs="Times New Roman"/>
          <w:sz w:val="24"/>
          <w:szCs w:val="24"/>
        </w:rPr>
        <w:t>。</w:t>
      </w:r>
    </w:p>
    <w:p w14:paraId="4D0A331D">
      <w:pPr>
        <w:spacing w:line="360" w:lineRule="auto"/>
        <w:ind w:firstLine="437"/>
        <w:outlineLvl w:val="2"/>
        <w:rPr>
          <w:rFonts w:ascii="宋体" w:hAnsi="宋体" w:eastAsia="宋体" w:cs="Times New Roman"/>
          <w:b/>
          <w:bCs/>
          <w:sz w:val="24"/>
          <w:szCs w:val="24"/>
          <w:lang w:val="zh-CN"/>
        </w:rPr>
      </w:pPr>
      <w:bookmarkStart w:id="164" w:name="_Toc16959"/>
      <w:bookmarkStart w:id="165" w:name="_Toc7102"/>
      <w:bookmarkStart w:id="166" w:name="_Toc8298"/>
      <w:bookmarkStart w:id="167" w:name="_Toc487900368"/>
      <w:bookmarkStart w:id="168" w:name="_Toc279701258"/>
      <w:bookmarkStart w:id="169" w:name="_Toc259093687"/>
      <w:r>
        <w:rPr>
          <w:rFonts w:hint="eastAsia" w:ascii="宋体" w:hAnsi="宋体" w:eastAsia="宋体" w:cs="Times New Roman"/>
          <w:b/>
          <w:bCs/>
          <w:sz w:val="24"/>
          <w:szCs w:val="24"/>
          <w:lang w:val="zh-CN"/>
        </w:rPr>
        <w:t>2.</w:t>
      </w:r>
      <w:r>
        <w:rPr>
          <w:rFonts w:ascii="宋体" w:hAnsi="宋体" w:eastAsia="宋体" w:cs="Times New Roman"/>
          <w:b/>
          <w:bCs/>
          <w:sz w:val="24"/>
          <w:szCs w:val="24"/>
          <w:lang w:val="zh-CN"/>
        </w:rPr>
        <w:t>13</w:t>
      </w:r>
      <w:r>
        <w:rPr>
          <w:rFonts w:hint="eastAsia" w:ascii="宋体" w:hAnsi="宋体" w:eastAsia="宋体" w:cs="Times New Roman"/>
          <w:b/>
          <w:bCs/>
          <w:sz w:val="24"/>
          <w:szCs w:val="24"/>
          <w:lang w:val="zh-CN"/>
        </w:rPr>
        <w:t xml:space="preserve"> </w:t>
      </w:r>
      <w:r>
        <w:rPr>
          <w:rFonts w:ascii="宋体" w:hAnsi="宋体" w:eastAsia="宋体" w:cs="Times New Roman"/>
          <w:b/>
          <w:bCs/>
          <w:sz w:val="24"/>
          <w:szCs w:val="24"/>
          <w:lang w:val="zh-CN"/>
        </w:rPr>
        <w:t>乙方破产</w:t>
      </w:r>
      <w:bookmarkEnd w:id="164"/>
      <w:bookmarkEnd w:id="165"/>
      <w:bookmarkEnd w:id="166"/>
      <w:bookmarkEnd w:id="167"/>
      <w:bookmarkEnd w:id="168"/>
      <w:bookmarkEnd w:id="169"/>
    </w:p>
    <w:p w14:paraId="1DD7567B">
      <w:pPr>
        <w:spacing w:line="360" w:lineRule="auto"/>
        <w:ind w:firstLine="435"/>
        <w:rPr>
          <w:rFonts w:ascii="宋体" w:hAnsi="宋体" w:eastAsia="宋体" w:cs="Times New Roman"/>
          <w:sz w:val="24"/>
          <w:szCs w:val="24"/>
        </w:rPr>
      </w:pPr>
      <w:r>
        <w:rPr>
          <w:rFonts w:ascii="宋体" w:hAnsi="宋体" w:eastAsia="宋体" w:cs="Times New Roman"/>
          <w:sz w:val="24"/>
          <w:szCs w:val="24"/>
        </w:rPr>
        <w:t>如果乙方破产导致合同无法履行时，甲方可以书面形式通知乙方终止合同且不给予乙方任何补偿和赔偿</w:t>
      </w:r>
      <w:r>
        <w:rPr>
          <w:rFonts w:hint="eastAsia" w:ascii="宋体" w:hAnsi="宋体" w:eastAsia="宋体" w:cs="Times New Roman"/>
          <w:sz w:val="24"/>
          <w:szCs w:val="24"/>
        </w:rPr>
        <w:t>，但合同的</w:t>
      </w:r>
      <w:r>
        <w:rPr>
          <w:rFonts w:ascii="宋体" w:hAnsi="宋体" w:eastAsia="宋体" w:cs="Times New Roman"/>
          <w:sz w:val="24"/>
          <w:szCs w:val="24"/>
        </w:rPr>
        <w:t>终止不损害或不影响甲方已经采取或将要采取的任何要求乙方支付违约金</w:t>
      </w:r>
      <w:r>
        <w:rPr>
          <w:rFonts w:hint="eastAsia" w:ascii="宋体" w:hAnsi="宋体" w:eastAsia="宋体" w:cs="Times New Roman"/>
          <w:sz w:val="24"/>
          <w:szCs w:val="24"/>
        </w:rPr>
        <w:t>、</w:t>
      </w:r>
      <w:r>
        <w:rPr>
          <w:rFonts w:ascii="宋体" w:hAnsi="宋体" w:eastAsia="宋体" w:cs="Times New Roman"/>
          <w:sz w:val="24"/>
          <w:szCs w:val="24"/>
        </w:rPr>
        <w:t>赔偿损失等的行动或补救措施的权利</w:t>
      </w:r>
      <w:r>
        <w:rPr>
          <w:rFonts w:hint="eastAsia" w:ascii="宋体" w:hAnsi="宋体" w:eastAsia="宋体" w:cs="Times New Roman"/>
          <w:sz w:val="24"/>
          <w:szCs w:val="24"/>
        </w:rPr>
        <w:t>。</w:t>
      </w:r>
    </w:p>
    <w:p w14:paraId="797BC660">
      <w:pPr>
        <w:spacing w:line="360" w:lineRule="auto"/>
        <w:ind w:firstLine="437"/>
        <w:outlineLvl w:val="2"/>
        <w:rPr>
          <w:rFonts w:ascii="宋体" w:hAnsi="宋体" w:eastAsia="宋体" w:cs="Times New Roman"/>
          <w:b/>
          <w:sz w:val="24"/>
          <w:szCs w:val="24"/>
        </w:rPr>
      </w:pPr>
      <w:bookmarkStart w:id="170" w:name="_Toc6134"/>
      <w:bookmarkStart w:id="171" w:name="_Toc15387"/>
      <w:bookmarkStart w:id="172" w:name="_Toc29333"/>
      <w:r>
        <w:rPr>
          <w:rFonts w:hint="eastAsia" w:ascii="宋体" w:hAnsi="宋体" w:eastAsia="宋体" w:cs="Times New Roman"/>
          <w:b/>
          <w:bCs/>
          <w:sz w:val="24"/>
          <w:szCs w:val="24"/>
          <w:lang w:val="zh-CN"/>
        </w:rPr>
        <w:t>2.1</w:t>
      </w:r>
      <w:r>
        <w:rPr>
          <w:rFonts w:ascii="宋体" w:hAnsi="宋体" w:eastAsia="宋体" w:cs="Times New Roman"/>
          <w:b/>
          <w:bCs/>
          <w:sz w:val="24"/>
          <w:szCs w:val="24"/>
          <w:lang w:val="zh-CN"/>
        </w:rPr>
        <w:t>4</w:t>
      </w:r>
      <w:r>
        <w:rPr>
          <w:rFonts w:hint="eastAsia" w:ascii="宋体" w:hAnsi="宋体" w:eastAsia="宋体" w:cs="Times New Roman"/>
          <w:b/>
          <w:bCs/>
          <w:sz w:val="24"/>
          <w:szCs w:val="24"/>
          <w:lang w:val="zh-CN"/>
        </w:rPr>
        <w:t xml:space="preserve"> 合同中止、终止</w:t>
      </w:r>
      <w:bookmarkEnd w:id="170"/>
      <w:bookmarkEnd w:id="171"/>
      <w:bookmarkEnd w:id="172"/>
    </w:p>
    <w:p w14:paraId="63BA2C93">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2.1</w:t>
      </w:r>
      <w:r>
        <w:rPr>
          <w:rFonts w:ascii="宋体" w:hAnsi="宋体" w:eastAsia="宋体" w:cs="Times New Roman"/>
          <w:sz w:val="24"/>
          <w:szCs w:val="24"/>
        </w:rPr>
        <w:t>4</w:t>
      </w:r>
      <w:r>
        <w:rPr>
          <w:rFonts w:hint="eastAsia" w:ascii="宋体" w:hAnsi="宋体" w:eastAsia="宋体" w:cs="Times New Roman"/>
          <w:sz w:val="24"/>
          <w:szCs w:val="24"/>
        </w:rPr>
        <w:t>.1双方当事人不得擅自中止或者终止合同；</w:t>
      </w:r>
    </w:p>
    <w:p w14:paraId="760EF781">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2.1</w:t>
      </w:r>
      <w:r>
        <w:rPr>
          <w:rFonts w:ascii="宋体" w:hAnsi="宋体" w:eastAsia="宋体" w:cs="Times New Roman"/>
          <w:sz w:val="24"/>
          <w:szCs w:val="24"/>
        </w:rPr>
        <w:t>4</w:t>
      </w:r>
      <w:r>
        <w:rPr>
          <w:rFonts w:hint="eastAsia" w:ascii="宋体" w:hAnsi="宋体" w:eastAsia="宋体" w:cs="Times New Roman"/>
          <w:sz w:val="24"/>
          <w:szCs w:val="24"/>
        </w:rPr>
        <w:t>.2合同继续履行将损害国家利益和社会公共利益的，双方当事人应当中止或者终止合同。有过错的一方应当承担赔偿责任，双方当事人都有过错的，各自承担相应的责任。</w:t>
      </w:r>
    </w:p>
    <w:p w14:paraId="2FF1EEDF">
      <w:pPr>
        <w:spacing w:line="360" w:lineRule="auto"/>
        <w:ind w:firstLine="437"/>
        <w:outlineLvl w:val="2"/>
        <w:rPr>
          <w:rFonts w:ascii="宋体" w:hAnsi="宋体" w:eastAsia="宋体" w:cs="Times New Roman"/>
          <w:b/>
          <w:bCs/>
          <w:sz w:val="24"/>
          <w:szCs w:val="24"/>
          <w:lang w:val="zh-CN"/>
        </w:rPr>
      </w:pPr>
      <w:bookmarkStart w:id="173" w:name="_Toc14563"/>
      <w:bookmarkStart w:id="174" w:name="_Toc1125"/>
      <w:bookmarkStart w:id="175" w:name="_Toc6596"/>
      <w:r>
        <w:rPr>
          <w:rFonts w:hint="eastAsia" w:ascii="宋体" w:hAnsi="宋体" w:eastAsia="宋体" w:cs="Times New Roman"/>
          <w:b/>
          <w:bCs/>
          <w:sz w:val="24"/>
          <w:szCs w:val="24"/>
          <w:lang w:val="zh-CN"/>
        </w:rPr>
        <w:t>2.1</w:t>
      </w:r>
      <w:r>
        <w:rPr>
          <w:rFonts w:ascii="宋体" w:hAnsi="宋体" w:eastAsia="宋体" w:cs="Times New Roman"/>
          <w:b/>
          <w:bCs/>
          <w:sz w:val="24"/>
          <w:szCs w:val="24"/>
          <w:lang w:val="zh-CN"/>
        </w:rPr>
        <w:t>5</w:t>
      </w:r>
      <w:r>
        <w:rPr>
          <w:rFonts w:hint="eastAsia" w:ascii="宋体" w:hAnsi="宋体" w:eastAsia="宋体" w:cs="Times New Roman"/>
          <w:b/>
          <w:bCs/>
          <w:sz w:val="24"/>
          <w:szCs w:val="24"/>
          <w:lang w:val="zh-CN"/>
        </w:rPr>
        <w:t xml:space="preserve"> 检验和验收</w:t>
      </w:r>
      <w:bookmarkEnd w:id="173"/>
      <w:bookmarkEnd w:id="174"/>
      <w:bookmarkEnd w:id="175"/>
    </w:p>
    <w:p w14:paraId="641B04D1">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1</w:t>
      </w:r>
      <w:r>
        <w:rPr>
          <w:rFonts w:hint="eastAsia" w:ascii="宋体" w:hAnsi="宋体" w:eastAsia="宋体" w:cs="Times New Roman"/>
          <w:sz w:val="24"/>
          <w:szCs w:val="24"/>
        </w:rPr>
        <w:t>5</w:t>
      </w:r>
      <w:r>
        <w:rPr>
          <w:rFonts w:ascii="宋体" w:hAnsi="宋体" w:eastAsia="宋体" w:cs="Times New Roman"/>
          <w:sz w:val="24"/>
          <w:szCs w:val="24"/>
        </w:rPr>
        <w:t>.</w:t>
      </w:r>
      <w:r>
        <w:rPr>
          <w:rFonts w:hint="eastAsia" w:ascii="宋体" w:hAnsi="宋体" w:eastAsia="宋体" w:cs="Times New Roman"/>
          <w:sz w:val="24"/>
          <w:szCs w:val="24"/>
        </w:rPr>
        <w:t>1乙方按照</w:t>
      </w:r>
      <w:r>
        <w:rPr>
          <w:rFonts w:ascii="宋体" w:hAnsi="宋体" w:eastAsia="宋体" w:cs="Times New Roman"/>
          <w:b/>
          <w:i/>
          <w:sz w:val="24"/>
          <w:szCs w:val="24"/>
          <w:u w:val="single"/>
        </w:rPr>
        <w:t>合同专用条款</w:t>
      </w:r>
      <w:r>
        <w:rPr>
          <w:rFonts w:ascii="宋体" w:hAnsi="宋体" w:eastAsia="宋体" w:cs="Times New Roman"/>
          <w:sz w:val="24"/>
          <w:szCs w:val="24"/>
        </w:rPr>
        <w:t>的约定</w:t>
      </w:r>
      <w:r>
        <w:rPr>
          <w:rFonts w:hint="eastAsia" w:ascii="宋体" w:hAnsi="宋体" w:eastAsia="宋体" w:cs="Times New Roman"/>
          <w:sz w:val="24"/>
          <w:szCs w:val="24"/>
        </w:rPr>
        <w:t>，</w:t>
      </w:r>
      <w:r>
        <w:rPr>
          <w:rFonts w:ascii="宋体" w:hAnsi="宋体" w:eastAsia="宋体" w:cs="Times New Roman"/>
          <w:sz w:val="24"/>
          <w:szCs w:val="24"/>
        </w:rPr>
        <w:t>定期提交服务报告</w:t>
      </w:r>
      <w:r>
        <w:rPr>
          <w:rFonts w:hint="eastAsia" w:ascii="宋体" w:hAnsi="宋体" w:eastAsia="宋体" w:cs="Times New Roman"/>
          <w:sz w:val="24"/>
          <w:szCs w:val="24"/>
        </w:rPr>
        <w:t>，甲方按照</w:t>
      </w:r>
      <w:r>
        <w:rPr>
          <w:rFonts w:ascii="宋体" w:hAnsi="宋体" w:eastAsia="宋体" w:cs="Times New Roman"/>
          <w:b/>
          <w:i/>
          <w:sz w:val="24"/>
          <w:szCs w:val="24"/>
          <w:u w:val="single"/>
        </w:rPr>
        <w:t>合同专用条款</w:t>
      </w:r>
      <w:r>
        <w:rPr>
          <w:rFonts w:ascii="宋体" w:hAnsi="宋体" w:eastAsia="宋体" w:cs="Times New Roman"/>
          <w:sz w:val="24"/>
          <w:szCs w:val="24"/>
        </w:rPr>
        <w:t>的约定进行定期验收</w:t>
      </w:r>
      <w:r>
        <w:rPr>
          <w:rFonts w:hint="eastAsia" w:ascii="宋体" w:hAnsi="宋体" w:eastAsia="宋体" w:cs="Times New Roman"/>
          <w:sz w:val="24"/>
          <w:szCs w:val="24"/>
        </w:rPr>
        <w:t>；</w:t>
      </w:r>
    </w:p>
    <w:p w14:paraId="56F61F23">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55F16542">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2.15.3检验和验收标准、程序等具体内容以及前述验收书的效力详见</w:t>
      </w:r>
      <w:r>
        <w:rPr>
          <w:rFonts w:ascii="宋体" w:hAnsi="宋体" w:eastAsia="宋体" w:cs="Times New Roman"/>
          <w:b/>
          <w:i/>
          <w:sz w:val="24"/>
          <w:szCs w:val="24"/>
          <w:u w:val="single"/>
        </w:rPr>
        <w:t>合同专用条款</w:t>
      </w:r>
      <w:r>
        <w:rPr>
          <w:rFonts w:hint="eastAsia" w:ascii="宋体" w:hAnsi="宋体" w:eastAsia="宋体" w:cs="Times New Roman"/>
          <w:i/>
          <w:sz w:val="24"/>
          <w:szCs w:val="24"/>
        </w:rPr>
        <w:t>。</w:t>
      </w:r>
    </w:p>
    <w:bookmarkEnd w:id="145"/>
    <w:bookmarkEnd w:id="146"/>
    <w:bookmarkEnd w:id="147"/>
    <w:bookmarkEnd w:id="148"/>
    <w:p w14:paraId="2FB7D935">
      <w:pPr>
        <w:spacing w:line="360" w:lineRule="auto"/>
        <w:ind w:firstLine="437"/>
        <w:outlineLvl w:val="2"/>
        <w:rPr>
          <w:rFonts w:ascii="宋体" w:hAnsi="宋体" w:eastAsia="宋体" w:cs="Times New Roman"/>
          <w:b/>
          <w:bCs/>
          <w:sz w:val="24"/>
          <w:szCs w:val="24"/>
        </w:rPr>
      </w:pPr>
      <w:bookmarkStart w:id="176" w:name="_Toc259093692"/>
      <w:bookmarkStart w:id="177" w:name="_Toc12773"/>
      <w:bookmarkStart w:id="178" w:name="_Toc10330"/>
      <w:bookmarkStart w:id="179" w:name="_Toc487900373"/>
      <w:bookmarkStart w:id="180" w:name="_Toc279701263"/>
      <w:bookmarkStart w:id="181" w:name="_Toc18567"/>
      <w:r>
        <w:rPr>
          <w:rFonts w:hint="eastAsia" w:ascii="宋体" w:hAnsi="宋体" w:eastAsia="宋体" w:cs="Times New Roman"/>
          <w:b/>
          <w:bCs/>
          <w:sz w:val="24"/>
          <w:szCs w:val="24"/>
        </w:rPr>
        <w:t>2.</w:t>
      </w:r>
      <w:r>
        <w:rPr>
          <w:rFonts w:ascii="宋体" w:hAnsi="宋体" w:eastAsia="宋体" w:cs="Times New Roman"/>
          <w:b/>
          <w:bCs/>
          <w:sz w:val="24"/>
          <w:szCs w:val="24"/>
        </w:rPr>
        <w:t>16</w:t>
      </w:r>
      <w:r>
        <w:rPr>
          <w:rFonts w:hint="eastAsia" w:ascii="宋体" w:hAnsi="宋体" w:eastAsia="宋体" w:cs="Times New Roman"/>
          <w:b/>
          <w:bCs/>
          <w:sz w:val="24"/>
          <w:szCs w:val="24"/>
        </w:rPr>
        <w:t xml:space="preserve"> </w:t>
      </w:r>
      <w:r>
        <w:rPr>
          <w:rFonts w:hint="eastAsia" w:ascii="宋体" w:hAnsi="宋体" w:eastAsia="宋体" w:cs="Times New Roman"/>
          <w:b/>
          <w:bCs/>
          <w:sz w:val="24"/>
          <w:szCs w:val="24"/>
          <w:lang w:val="zh-CN"/>
        </w:rPr>
        <w:t>合同使用的文字和</w:t>
      </w:r>
      <w:r>
        <w:rPr>
          <w:rFonts w:ascii="宋体" w:hAnsi="宋体" w:eastAsia="宋体" w:cs="Times New Roman"/>
          <w:b/>
          <w:bCs/>
          <w:sz w:val="24"/>
          <w:szCs w:val="24"/>
          <w:lang w:val="zh-CN"/>
        </w:rPr>
        <w:t>适用的法律</w:t>
      </w:r>
      <w:bookmarkEnd w:id="176"/>
      <w:bookmarkEnd w:id="177"/>
      <w:bookmarkEnd w:id="178"/>
      <w:bookmarkEnd w:id="179"/>
      <w:bookmarkEnd w:id="180"/>
      <w:bookmarkEnd w:id="181"/>
    </w:p>
    <w:p w14:paraId="277D45AE">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16.1合同使用汉语书就</w:t>
      </w:r>
      <w:r>
        <w:rPr>
          <w:rFonts w:hint="eastAsia" w:ascii="宋体" w:hAnsi="宋体" w:eastAsia="宋体" w:cs="Times New Roman"/>
          <w:sz w:val="24"/>
          <w:szCs w:val="24"/>
        </w:rPr>
        <w:t>、</w:t>
      </w:r>
      <w:r>
        <w:rPr>
          <w:rFonts w:ascii="宋体" w:hAnsi="宋体" w:eastAsia="宋体" w:cs="Times New Roman"/>
          <w:sz w:val="24"/>
          <w:szCs w:val="24"/>
        </w:rPr>
        <w:t>变更和解释</w:t>
      </w:r>
      <w:r>
        <w:rPr>
          <w:rFonts w:hint="eastAsia" w:ascii="宋体" w:hAnsi="宋体" w:eastAsia="宋体" w:cs="Times New Roman"/>
          <w:sz w:val="24"/>
          <w:szCs w:val="24"/>
        </w:rPr>
        <w:t>；</w:t>
      </w:r>
    </w:p>
    <w:p w14:paraId="616883BE">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16</w:t>
      </w:r>
      <w:r>
        <w:rPr>
          <w:rFonts w:hint="eastAsia" w:ascii="宋体" w:hAnsi="宋体" w:eastAsia="宋体" w:cs="Times New Roman"/>
          <w:sz w:val="24"/>
          <w:szCs w:val="24"/>
        </w:rPr>
        <w:t>.2合同适用</w:t>
      </w:r>
      <w:r>
        <w:rPr>
          <w:rFonts w:ascii="宋体" w:hAnsi="宋体" w:eastAsia="宋体" w:cs="Times New Roman"/>
          <w:sz w:val="24"/>
          <w:szCs w:val="24"/>
        </w:rPr>
        <w:t>中华人民共和国法律。</w:t>
      </w:r>
    </w:p>
    <w:p w14:paraId="245CD2ED">
      <w:pPr>
        <w:spacing w:line="360" w:lineRule="auto"/>
        <w:ind w:firstLine="437"/>
        <w:outlineLvl w:val="2"/>
        <w:rPr>
          <w:rFonts w:ascii="宋体" w:hAnsi="宋体" w:eastAsia="宋体" w:cs="Times New Roman"/>
          <w:b/>
          <w:sz w:val="24"/>
          <w:szCs w:val="24"/>
        </w:rPr>
      </w:pPr>
      <w:bookmarkStart w:id="182" w:name="_Toc259093693"/>
      <w:bookmarkStart w:id="183" w:name="_Toc279701264"/>
      <w:bookmarkStart w:id="184" w:name="_Toc12004"/>
      <w:bookmarkStart w:id="185" w:name="_Toc16673"/>
      <w:bookmarkStart w:id="186" w:name="_Toc3148"/>
      <w:bookmarkStart w:id="187" w:name="_Toc487900374"/>
      <w:r>
        <w:rPr>
          <w:rFonts w:hint="eastAsia" w:ascii="宋体" w:hAnsi="宋体" w:eastAsia="宋体" w:cs="Times New Roman"/>
          <w:b/>
          <w:bCs/>
          <w:sz w:val="24"/>
          <w:szCs w:val="24"/>
          <w:lang w:val="zh-CN"/>
        </w:rPr>
        <w:t>2.</w:t>
      </w:r>
      <w:r>
        <w:rPr>
          <w:rFonts w:ascii="宋体" w:hAnsi="宋体" w:eastAsia="宋体" w:cs="Times New Roman"/>
          <w:b/>
          <w:bCs/>
          <w:sz w:val="24"/>
          <w:szCs w:val="24"/>
          <w:lang w:val="zh-CN"/>
        </w:rPr>
        <w:t>17</w:t>
      </w:r>
      <w:r>
        <w:rPr>
          <w:rFonts w:hint="eastAsia" w:ascii="宋体" w:hAnsi="宋体" w:eastAsia="宋体" w:cs="Times New Roman"/>
          <w:b/>
          <w:bCs/>
          <w:sz w:val="24"/>
          <w:szCs w:val="24"/>
          <w:lang w:val="zh-CN"/>
        </w:rPr>
        <w:t xml:space="preserve"> </w:t>
      </w:r>
      <w:r>
        <w:rPr>
          <w:rFonts w:ascii="宋体" w:hAnsi="宋体" w:eastAsia="宋体" w:cs="Times New Roman"/>
          <w:b/>
          <w:bCs/>
          <w:sz w:val="24"/>
          <w:szCs w:val="24"/>
          <w:lang w:val="zh-CN"/>
        </w:rPr>
        <w:t>履约保证金</w:t>
      </w:r>
      <w:bookmarkEnd w:id="182"/>
      <w:bookmarkEnd w:id="183"/>
      <w:bookmarkEnd w:id="184"/>
      <w:bookmarkEnd w:id="185"/>
      <w:bookmarkEnd w:id="186"/>
    </w:p>
    <w:p w14:paraId="3D100668">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17</w:t>
      </w:r>
      <w:r>
        <w:rPr>
          <w:rFonts w:hint="eastAsia" w:ascii="宋体" w:hAnsi="宋体" w:eastAsia="宋体" w:cs="Times New Roman"/>
          <w:sz w:val="24"/>
          <w:szCs w:val="24"/>
        </w:rPr>
        <w:t>.1采购文件要求乙方提交履约保证金的，乙方</w:t>
      </w:r>
      <w:r>
        <w:rPr>
          <w:rFonts w:ascii="宋体" w:hAnsi="宋体" w:eastAsia="宋体" w:cs="Times New Roman"/>
          <w:sz w:val="24"/>
          <w:szCs w:val="24"/>
        </w:rPr>
        <w:t>应按</w:t>
      </w:r>
      <w:r>
        <w:rPr>
          <w:rFonts w:ascii="宋体" w:hAnsi="宋体" w:eastAsia="宋体" w:cs="Times New Roman"/>
          <w:b/>
          <w:i/>
          <w:sz w:val="24"/>
          <w:szCs w:val="24"/>
          <w:u w:val="single"/>
        </w:rPr>
        <w:t>合同专用条款</w:t>
      </w:r>
      <w:r>
        <w:rPr>
          <w:rFonts w:ascii="宋体" w:hAnsi="宋体" w:eastAsia="宋体" w:cs="Times New Roman"/>
          <w:sz w:val="24"/>
          <w:szCs w:val="24"/>
        </w:rPr>
        <w:t>约定的方式</w:t>
      </w:r>
      <w:r>
        <w:rPr>
          <w:rFonts w:hint="eastAsia" w:ascii="宋体" w:hAnsi="宋体" w:eastAsia="宋体" w:cs="Times New Roman"/>
          <w:sz w:val="24"/>
          <w:szCs w:val="24"/>
        </w:rPr>
        <w:t>，以支票、汇票、本票或者金融机构、担保机构出具的保函等非现金形式提交；</w:t>
      </w:r>
    </w:p>
    <w:p w14:paraId="06D9F9EE">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17.2履约保证金在</w:t>
      </w:r>
      <w:r>
        <w:rPr>
          <w:rFonts w:ascii="宋体" w:hAnsi="宋体" w:eastAsia="宋体" w:cs="Times New Roman"/>
          <w:b/>
          <w:i/>
          <w:sz w:val="24"/>
          <w:szCs w:val="24"/>
          <w:u w:val="single"/>
        </w:rPr>
        <w:t>合同专用条款</w:t>
      </w:r>
      <w:r>
        <w:rPr>
          <w:rFonts w:ascii="宋体" w:hAnsi="宋体" w:eastAsia="宋体" w:cs="Times New Roman"/>
          <w:sz w:val="24"/>
          <w:szCs w:val="24"/>
        </w:rPr>
        <w:t>约定期间内不予退还或者应完全有效</w:t>
      </w:r>
      <w:r>
        <w:rPr>
          <w:rFonts w:hint="eastAsia" w:ascii="宋体" w:hAnsi="宋体" w:eastAsia="宋体" w:cs="Times New Roman"/>
          <w:sz w:val="24"/>
          <w:szCs w:val="24"/>
        </w:rPr>
        <w:t>，前述约定期间届满</w:t>
      </w:r>
      <w:r>
        <w:rPr>
          <w:rFonts w:ascii="宋体" w:hAnsi="宋体" w:eastAsia="宋体" w:cs="Times New Roman"/>
          <w:sz w:val="24"/>
          <w:szCs w:val="24"/>
        </w:rPr>
        <w:t>之日起</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个</w:t>
      </w:r>
      <w:r>
        <w:rPr>
          <w:rFonts w:ascii="宋体" w:hAnsi="宋体" w:eastAsia="宋体" w:cs="Times New Roman"/>
          <w:sz w:val="24"/>
          <w:szCs w:val="24"/>
        </w:rPr>
        <w:t>工作日内，甲方应将履约保证金退还乙方</w:t>
      </w:r>
      <w:r>
        <w:rPr>
          <w:rFonts w:hint="eastAsia" w:ascii="宋体" w:hAnsi="宋体" w:eastAsia="宋体" w:cs="Times New Roman"/>
          <w:sz w:val="24"/>
          <w:szCs w:val="24"/>
        </w:rPr>
        <w:t>，甲方逾期退还履约保证金应承担违约责任。</w:t>
      </w:r>
    </w:p>
    <w:p w14:paraId="0FDA9E85">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17</w:t>
      </w:r>
      <w:r>
        <w:rPr>
          <w:rFonts w:hint="eastAsia" w:ascii="宋体" w:hAnsi="宋体" w:eastAsia="宋体" w:cs="Times New Roman"/>
          <w:sz w:val="24"/>
          <w:szCs w:val="24"/>
        </w:rPr>
        <w:t>.3</w:t>
      </w:r>
      <w:r>
        <w:rPr>
          <w:rFonts w:ascii="宋体" w:hAnsi="宋体" w:eastAsia="宋体" w:cs="Times New Roman"/>
          <w:sz w:val="24"/>
          <w:szCs w:val="24"/>
        </w:rPr>
        <w:t>如果乙方不履行合同</w:t>
      </w:r>
      <w:r>
        <w:rPr>
          <w:rFonts w:hint="eastAsia" w:ascii="宋体" w:hAnsi="宋体" w:eastAsia="宋体" w:cs="Times New Roman"/>
          <w:sz w:val="24"/>
          <w:szCs w:val="24"/>
        </w:rPr>
        <w:t>，履约保证金不予退还；如果乙方</w:t>
      </w:r>
      <w:r>
        <w:rPr>
          <w:rFonts w:ascii="宋体" w:hAnsi="宋体" w:eastAsia="宋体" w:cs="Times New Roman"/>
          <w:sz w:val="24"/>
          <w:szCs w:val="24"/>
        </w:rPr>
        <w:t>未能按合同</w:t>
      </w:r>
      <w:r>
        <w:rPr>
          <w:rFonts w:hint="eastAsia" w:ascii="宋体" w:hAnsi="宋体" w:eastAsia="宋体" w:cs="Times New Roman"/>
          <w:sz w:val="24"/>
          <w:szCs w:val="24"/>
        </w:rPr>
        <w:t>约</w:t>
      </w:r>
      <w:r>
        <w:rPr>
          <w:rFonts w:ascii="宋体" w:hAnsi="宋体" w:eastAsia="宋体" w:cs="Times New Roman"/>
          <w:sz w:val="24"/>
          <w:szCs w:val="24"/>
        </w:rPr>
        <w:t>定全面履行义务，那么甲方有权从履约保证金中取得补偿或赔偿</w:t>
      </w:r>
      <w:r>
        <w:rPr>
          <w:rFonts w:hint="eastAsia" w:ascii="宋体" w:hAnsi="宋体" w:eastAsia="宋体" w:cs="Times New Roman"/>
          <w:sz w:val="24"/>
          <w:szCs w:val="24"/>
        </w:rPr>
        <w:t>，同时不影响甲方要求乙方承担合同约定的超过履约保证金的违约责任的权利。</w:t>
      </w:r>
    </w:p>
    <w:bookmarkEnd w:id="187"/>
    <w:p w14:paraId="7322298C">
      <w:pPr>
        <w:spacing w:line="360" w:lineRule="auto"/>
        <w:ind w:firstLine="437"/>
        <w:outlineLvl w:val="2"/>
        <w:rPr>
          <w:rFonts w:ascii="宋体" w:hAnsi="宋体" w:eastAsia="宋体" w:cs="Times New Roman"/>
          <w:b/>
          <w:sz w:val="24"/>
          <w:szCs w:val="24"/>
        </w:rPr>
      </w:pPr>
      <w:bookmarkStart w:id="188" w:name="_Toc14001"/>
      <w:bookmarkStart w:id="189" w:name="_Toc19890"/>
      <w:bookmarkStart w:id="190" w:name="_Toc6885"/>
      <w:r>
        <w:rPr>
          <w:rFonts w:hint="eastAsia" w:ascii="宋体" w:hAnsi="宋体" w:eastAsia="宋体" w:cs="Times New Roman"/>
          <w:b/>
          <w:bCs/>
          <w:sz w:val="24"/>
          <w:szCs w:val="24"/>
          <w:lang w:val="zh-CN"/>
        </w:rPr>
        <w:t>2.</w:t>
      </w:r>
      <w:r>
        <w:rPr>
          <w:rFonts w:ascii="宋体" w:hAnsi="宋体" w:eastAsia="宋体" w:cs="Times New Roman"/>
          <w:b/>
          <w:bCs/>
          <w:sz w:val="24"/>
          <w:szCs w:val="24"/>
          <w:lang w:val="zh-CN"/>
        </w:rPr>
        <w:t>18</w:t>
      </w:r>
      <w:r>
        <w:rPr>
          <w:rFonts w:hint="eastAsia" w:ascii="宋体" w:hAnsi="宋体" w:eastAsia="宋体" w:cs="Times New Roman"/>
          <w:b/>
          <w:bCs/>
          <w:sz w:val="24"/>
          <w:szCs w:val="24"/>
          <w:lang w:val="zh-CN"/>
        </w:rPr>
        <w:t xml:space="preserve"> 合同份数</w:t>
      </w:r>
      <w:bookmarkEnd w:id="188"/>
      <w:bookmarkEnd w:id="189"/>
      <w:bookmarkEnd w:id="190"/>
    </w:p>
    <w:p w14:paraId="17AF4750">
      <w:pPr>
        <w:spacing w:line="360" w:lineRule="auto"/>
        <w:ind w:firstLine="435"/>
        <w:rPr>
          <w:rFonts w:ascii="宋体" w:hAnsi="宋体" w:eastAsia="宋体" w:cs="Times New Roman"/>
          <w:sz w:val="24"/>
          <w:szCs w:val="24"/>
        </w:rPr>
      </w:pPr>
      <w:r>
        <w:rPr>
          <w:rFonts w:ascii="宋体" w:hAnsi="宋体" w:eastAsia="宋体" w:cs="Times New Roman"/>
          <w:sz w:val="24"/>
          <w:szCs w:val="24"/>
        </w:rPr>
        <w:t>合同份数按</w:t>
      </w:r>
      <w:r>
        <w:rPr>
          <w:rFonts w:ascii="宋体" w:hAnsi="宋体" w:eastAsia="宋体" w:cs="Times New Roman"/>
          <w:b/>
          <w:i/>
          <w:sz w:val="24"/>
          <w:szCs w:val="24"/>
          <w:u w:val="single"/>
        </w:rPr>
        <w:t>合同专用条款</w:t>
      </w:r>
      <w:r>
        <w:rPr>
          <w:rFonts w:ascii="宋体" w:hAnsi="宋体" w:eastAsia="宋体" w:cs="Times New Roman"/>
          <w:sz w:val="24"/>
          <w:szCs w:val="24"/>
        </w:rPr>
        <w:t>规定</w:t>
      </w:r>
      <w:r>
        <w:rPr>
          <w:rFonts w:hint="eastAsia" w:ascii="宋体" w:hAnsi="宋体" w:eastAsia="宋体" w:cs="Times New Roman"/>
          <w:sz w:val="24"/>
          <w:szCs w:val="24"/>
        </w:rPr>
        <w:t>，</w:t>
      </w:r>
      <w:r>
        <w:rPr>
          <w:rFonts w:ascii="宋体" w:hAnsi="宋体" w:eastAsia="宋体" w:cs="Times New Roman"/>
          <w:sz w:val="24"/>
          <w:szCs w:val="24"/>
        </w:rPr>
        <w:t>每份均具有同等法律效力</w:t>
      </w:r>
      <w:r>
        <w:rPr>
          <w:rFonts w:hint="eastAsia" w:ascii="宋体" w:hAnsi="宋体" w:eastAsia="宋体" w:cs="Times New Roman"/>
          <w:sz w:val="24"/>
          <w:szCs w:val="24"/>
        </w:rPr>
        <w:t>。</w:t>
      </w:r>
    </w:p>
    <w:p w14:paraId="15207323">
      <w:pPr>
        <w:spacing w:line="360" w:lineRule="auto"/>
        <w:jc w:val="center"/>
        <w:outlineLvl w:val="1"/>
        <w:rPr>
          <w:rFonts w:ascii="宋体" w:hAnsi="宋体" w:eastAsia="宋体" w:cs="@仿宋_GB2312"/>
          <w:b/>
          <w:sz w:val="24"/>
          <w:szCs w:val="20"/>
        </w:rPr>
      </w:pPr>
      <w:r>
        <w:rPr>
          <w:rFonts w:ascii="宋体" w:hAnsi="宋体" w:eastAsia="宋体" w:cs="Times New Roman"/>
          <w:sz w:val="24"/>
          <w:szCs w:val="24"/>
        </w:rPr>
        <w:br w:type="page"/>
      </w:r>
      <w:bookmarkStart w:id="191" w:name="_Toc3736"/>
      <w:r>
        <w:rPr>
          <w:rFonts w:hint="eastAsia" w:ascii="宋体" w:hAnsi="宋体" w:eastAsia="宋体" w:cs="@仿宋_GB2312"/>
          <w:b/>
          <w:sz w:val="24"/>
          <w:szCs w:val="20"/>
        </w:rPr>
        <w:t>第三部分</w:t>
      </w:r>
      <w:r>
        <w:rPr>
          <w:rFonts w:ascii="宋体" w:hAnsi="宋体" w:eastAsia="宋体" w:cs="@仿宋_GB2312"/>
          <w:b/>
          <w:sz w:val="24"/>
          <w:szCs w:val="20"/>
        </w:rPr>
        <w:t xml:space="preserve"> </w:t>
      </w:r>
      <w:r>
        <w:rPr>
          <w:rFonts w:hint="eastAsia" w:ascii="宋体" w:hAnsi="宋体" w:eastAsia="宋体" w:cs="@仿宋_GB2312"/>
          <w:b/>
          <w:sz w:val="24"/>
          <w:szCs w:val="20"/>
        </w:rPr>
        <w:t>合同专用条款</w:t>
      </w:r>
      <w:bookmarkEnd w:id="191"/>
    </w:p>
    <w:p w14:paraId="7AF276CA">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本部分</w:t>
      </w:r>
      <w:r>
        <w:rPr>
          <w:rFonts w:ascii="宋体" w:hAnsi="宋体" w:eastAsia="宋体" w:cs="Times New Roman"/>
          <w:sz w:val="24"/>
          <w:szCs w:val="24"/>
        </w:rPr>
        <w:t>是对</w:t>
      </w:r>
      <w:r>
        <w:rPr>
          <w:rFonts w:hint="eastAsia" w:ascii="宋体" w:hAnsi="宋体" w:eastAsia="宋体" w:cs="Times New Roman"/>
          <w:sz w:val="24"/>
          <w:szCs w:val="24"/>
        </w:rPr>
        <w:t>前两</w:t>
      </w:r>
      <w:r>
        <w:rPr>
          <w:rFonts w:ascii="宋体" w:hAnsi="宋体" w:eastAsia="宋体" w:cs="Times New Roman"/>
          <w:sz w:val="24"/>
          <w:szCs w:val="24"/>
        </w:rPr>
        <w:t>部分的补充和修改</w:t>
      </w:r>
      <w:r>
        <w:rPr>
          <w:rFonts w:hint="eastAsia" w:ascii="宋体" w:hAnsi="宋体" w:eastAsia="宋体" w:cs="Times New Roman"/>
          <w:sz w:val="24"/>
          <w:szCs w:val="24"/>
        </w:rPr>
        <w:t>，</w:t>
      </w:r>
      <w:r>
        <w:rPr>
          <w:rFonts w:ascii="宋体" w:hAnsi="宋体" w:eastAsia="宋体" w:cs="Times New Roman"/>
          <w:sz w:val="24"/>
          <w:szCs w:val="24"/>
        </w:rPr>
        <w:t>如果</w:t>
      </w:r>
      <w:r>
        <w:rPr>
          <w:rFonts w:hint="eastAsia" w:ascii="宋体" w:hAnsi="宋体" w:eastAsia="宋体" w:cs="Times New Roman"/>
          <w:sz w:val="24"/>
          <w:szCs w:val="24"/>
        </w:rPr>
        <w:t>前两</w:t>
      </w:r>
      <w:r>
        <w:rPr>
          <w:rFonts w:ascii="宋体" w:hAnsi="宋体" w:eastAsia="宋体" w:cs="Times New Roman"/>
          <w:sz w:val="24"/>
          <w:szCs w:val="24"/>
        </w:rPr>
        <w:t>部分和本部分的约定不一致</w:t>
      </w:r>
      <w:r>
        <w:rPr>
          <w:rFonts w:hint="eastAsia" w:ascii="宋体" w:hAnsi="宋体" w:eastAsia="宋体" w:cs="Times New Roman"/>
          <w:sz w:val="24"/>
          <w:szCs w:val="24"/>
        </w:rPr>
        <w:t>，</w:t>
      </w:r>
      <w:r>
        <w:rPr>
          <w:rFonts w:ascii="宋体" w:hAnsi="宋体" w:eastAsia="宋体" w:cs="Times New Roman"/>
          <w:sz w:val="24"/>
          <w:szCs w:val="24"/>
        </w:rPr>
        <w:t>应以本部分的约定为准</w:t>
      </w:r>
      <w:r>
        <w:rPr>
          <w:rFonts w:hint="eastAsia" w:ascii="宋体" w:hAnsi="宋体" w:eastAsia="宋体" w:cs="Times New Roman"/>
          <w:sz w:val="24"/>
          <w:szCs w:val="24"/>
        </w:rPr>
        <w:t>。</w:t>
      </w:r>
      <w:r>
        <w:rPr>
          <w:rFonts w:ascii="宋体" w:hAnsi="宋体" w:eastAsia="宋体" w:cs="Times New Roman"/>
          <w:sz w:val="24"/>
          <w:szCs w:val="24"/>
        </w:rPr>
        <w:t>本部分的条款号应与</w:t>
      </w:r>
      <w:r>
        <w:rPr>
          <w:rFonts w:hint="eastAsia" w:ascii="宋体" w:hAnsi="宋体" w:eastAsia="宋体" w:cs="Times New Roman"/>
          <w:sz w:val="24"/>
          <w:szCs w:val="24"/>
        </w:rPr>
        <w:t>前两部分</w:t>
      </w:r>
      <w:r>
        <w:rPr>
          <w:rFonts w:ascii="宋体" w:hAnsi="宋体" w:eastAsia="宋体" w:cs="Times New Roman"/>
          <w:sz w:val="24"/>
          <w:szCs w:val="24"/>
        </w:rPr>
        <w:t>的条款号保持对应</w:t>
      </w:r>
      <w:r>
        <w:rPr>
          <w:rFonts w:hint="eastAsia" w:ascii="宋体" w:hAnsi="宋体" w:eastAsia="宋体" w:cs="Times New Roman"/>
          <w:sz w:val="24"/>
          <w:szCs w:val="24"/>
        </w:rPr>
        <w:t>；与前两部分</w:t>
      </w:r>
      <w:r>
        <w:rPr>
          <w:rFonts w:ascii="宋体" w:hAnsi="宋体" w:eastAsia="宋体" w:cs="Times New Roman"/>
          <w:sz w:val="24"/>
          <w:szCs w:val="24"/>
        </w:rPr>
        <w:t>无对应关系的内容可另行编制条款号</w:t>
      </w:r>
      <w:r>
        <w:rPr>
          <w:rFonts w:hint="eastAsia" w:ascii="宋体" w:hAnsi="宋体" w:eastAsia="宋体" w:cs="Times New Roman"/>
          <w:sz w:val="24"/>
          <w:szCs w:val="24"/>
        </w:rPr>
        <w:t>。</w:t>
      </w:r>
    </w:p>
    <w:tbl>
      <w:tblPr>
        <w:tblStyle w:val="22"/>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6D6F7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4C1AD8FB">
            <w:pPr>
              <w:jc w:val="center"/>
              <w:rPr>
                <w:rFonts w:ascii="宋体" w:hAnsi="宋体" w:eastAsia="宋体" w:cs="Times New Roman"/>
                <w:b/>
                <w:sz w:val="24"/>
                <w:szCs w:val="24"/>
              </w:rPr>
            </w:pPr>
            <w:r>
              <w:rPr>
                <w:rFonts w:ascii="宋体" w:hAnsi="宋体" w:eastAsia="宋体" w:cs="Times New Roman"/>
                <w:b/>
                <w:sz w:val="24"/>
                <w:szCs w:val="24"/>
              </w:rPr>
              <w:t>条款号</w:t>
            </w:r>
          </w:p>
        </w:tc>
        <w:tc>
          <w:tcPr>
            <w:tcW w:w="7568" w:type="dxa"/>
            <w:vAlign w:val="center"/>
          </w:tcPr>
          <w:p w14:paraId="2AE41FFC">
            <w:pPr>
              <w:jc w:val="center"/>
              <w:rPr>
                <w:rFonts w:ascii="宋体" w:hAnsi="宋体" w:eastAsia="宋体" w:cs="Times New Roman"/>
                <w:b/>
                <w:sz w:val="24"/>
                <w:szCs w:val="24"/>
              </w:rPr>
            </w:pPr>
            <w:r>
              <w:rPr>
                <w:rFonts w:ascii="宋体" w:hAnsi="宋体" w:eastAsia="宋体" w:cs="Times New Roman"/>
                <w:b/>
                <w:sz w:val="24"/>
                <w:szCs w:val="24"/>
              </w:rPr>
              <w:t>约定内容</w:t>
            </w:r>
          </w:p>
        </w:tc>
      </w:tr>
      <w:tr w14:paraId="2C054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54E1BF08">
            <w:pPr>
              <w:spacing w:line="560" w:lineRule="exact"/>
              <w:rPr>
                <w:rFonts w:ascii="宋体" w:hAnsi="宋体" w:eastAsia="宋体" w:cs="Times New Roman"/>
                <w:sz w:val="24"/>
                <w:szCs w:val="24"/>
              </w:rPr>
            </w:pPr>
          </w:p>
        </w:tc>
        <w:tc>
          <w:tcPr>
            <w:tcW w:w="7568" w:type="dxa"/>
            <w:vAlign w:val="center"/>
          </w:tcPr>
          <w:p w14:paraId="68E13934">
            <w:pPr>
              <w:spacing w:line="560" w:lineRule="exact"/>
              <w:rPr>
                <w:rFonts w:ascii="宋体" w:hAnsi="宋体" w:eastAsia="宋体" w:cs="Times New Roman"/>
                <w:sz w:val="24"/>
                <w:szCs w:val="24"/>
              </w:rPr>
            </w:pPr>
          </w:p>
        </w:tc>
      </w:tr>
      <w:tr w14:paraId="1DC5C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F8BEEEE">
            <w:pPr>
              <w:spacing w:line="560" w:lineRule="exact"/>
              <w:rPr>
                <w:rFonts w:ascii="宋体" w:hAnsi="宋体" w:eastAsia="宋体" w:cs="Times New Roman"/>
                <w:sz w:val="24"/>
                <w:szCs w:val="24"/>
              </w:rPr>
            </w:pPr>
          </w:p>
        </w:tc>
        <w:tc>
          <w:tcPr>
            <w:tcW w:w="7568" w:type="dxa"/>
            <w:vAlign w:val="center"/>
          </w:tcPr>
          <w:p w14:paraId="08A1584F">
            <w:pPr>
              <w:spacing w:line="560" w:lineRule="exact"/>
              <w:rPr>
                <w:rFonts w:ascii="宋体" w:hAnsi="宋体" w:eastAsia="宋体" w:cs="Times New Roman"/>
                <w:sz w:val="24"/>
                <w:szCs w:val="24"/>
              </w:rPr>
            </w:pPr>
          </w:p>
        </w:tc>
      </w:tr>
      <w:tr w14:paraId="4391B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9B7C841">
            <w:pPr>
              <w:spacing w:line="560" w:lineRule="exact"/>
              <w:rPr>
                <w:rFonts w:ascii="宋体" w:hAnsi="宋体" w:eastAsia="宋体" w:cs="Times New Roman"/>
                <w:sz w:val="24"/>
                <w:szCs w:val="24"/>
              </w:rPr>
            </w:pPr>
          </w:p>
        </w:tc>
        <w:tc>
          <w:tcPr>
            <w:tcW w:w="7568" w:type="dxa"/>
            <w:vAlign w:val="center"/>
          </w:tcPr>
          <w:p w14:paraId="6C10BC61">
            <w:pPr>
              <w:spacing w:line="560" w:lineRule="exact"/>
              <w:rPr>
                <w:rFonts w:ascii="宋体" w:hAnsi="宋体" w:eastAsia="宋体" w:cs="Times New Roman"/>
                <w:sz w:val="24"/>
                <w:szCs w:val="24"/>
              </w:rPr>
            </w:pPr>
          </w:p>
        </w:tc>
      </w:tr>
      <w:tr w14:paraId="26E01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BCC4F85">
            <w:pPr>
              <w:spacing w:line="560" w:lineRule="exact"/>
              <w:rPr>
                <w:rFonts w:ascii="宋体" w:hAnsi="宋体" w:eastAsia="宋体" w:cs="Times New Roman"/>
                <w:sz w:val="24"/>
                <w:szCs w:val="24"/>
              </w:rPr>
            </w:pPr>
          </w:p>
        </w:tc>
        <w:tc>
          <w:tcPr>
            <w:tcW w:w="7568" w:type="dxa"/>
            <w:vAlign w:val="center"/>
          </w:tcPr>
          <w:p w14:paraId="2AF088DD">
            <w:pPr>
              <w:spacing w:line="560" w:lineRule="exact"/>
              <w:rPr>
                <w:rFonts w:ascii="宋体" w:hAnsi="宋体" w:eastAsia="宋体" w:cs="Times New Roman"/>
                <w:sz w:val="24"/>
                <w:szCs w:val="24"/>
              </w:rPr>
            </w:pPr>
          </w:p>
        </w:tc>
      </w:tr>
      <w:tr w14:paraId="23810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EEA0736">
            <w:pPr>
              <w:spacing w:line="560" w:lineRule="exact"/>
              <w:rPr>
                <w:rFonts w:ascii="宋体" w:hAnsi="宋体" w:eastAsia="宋体" w:cs="Times New Roman"/>
                <w:sz w:val="24"/>
                <w:szCs w:val="24"/>
              </w:rPr>
            </w:pPr>
          </w:p>
        </w:tc>
        <w:tc>
          <w:tcPr>
            <w:tcW w:w="7568" w:type="dxa"/>
            <w:vAlign w:val="center"/>
          </w:tcPr>
          <w:p w14:paraId="7924CF85">
            <w:pPr>
              <w:spacing w:line="560" w:lineRule="exact"/>
              <w:rPr>
                <w:rFonts w:ascii="宋体" w:hAnsi="宋体" w:eastAsia="宋体" w:cs="Times New Roman"/>
                <w:sz w:val="24"/>
                <w:szCs w:val="24"/>
                <w:u w:val="single"/>
              </w:rPr>
            </w:pPr>
          </w:p>
        </w:tc>
      </w:tr>
      <w:tr w14:paraId="5047B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A690D40">
            <w:pPr>
              <w:spacing w:line="560" w:lineRule="exact"/>
              <w:rPr>
                <w:rFonts w:ascii="宋体" w:hAnsi="宋体" w:eastAsia="宋体" w:cs="Times New Roman"/>
                <w:sz w:val="24"/>
                <w:szCs w:val="24"/>
              </w:rPr>
            </w:pPr>
          </w:p>
        </w:tc>
        <w:tc>
          <w:tcPr>
            <w:tcW w:w="7568" w:type="dxa"/>
            <w:vAlign w:val="center"/>
          </w:tcPr>
          <w:p w14:paraId="18E257A0">
            <w:pPr>
              <w:spacing w:line="560" w:lineRule="exact"/>
              <w:rPr>
                <w:rFonts w:ascii="宋体" w:hAnsi="宋体" w:eastAsia="宋体" w:cs="Times New Roman"/>
                <w:sz w:val="24"/>
                <w:szCs w:val="24"/>
              </w:rPr>
            </w:pPr>
          </w:p>
        </w:tc>
      </w:tr>
      <w:tr w14:paraId="50945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C168399">
            <w:pPr>
              <w:spacing w:line="560" w:lineRule="exact"/>
              <w:rPr>
                <w:rFonts w:ascii="宋体" w:hAnsi="宋体" w:eastAsia="宋体" w:cs="Times New Roman"/>
                <w:sz w:val="24"/>
                <w:szCs w:val="24"/>
              </w:rPr>
            </w:pPr>
          </w:p>
        </w:tc>
        <w:tc>
          <w:tcPr>
            <w:tcW w:w="7568" w:type="dxa"/>
            <w:vAlign w:val="center"/>
          </w:tcPr>
          <w:p w14:paraId="4C258DE4">
            <w:pPr>
              <w:spacing w:line="560" w:lineRule="exact"/>
              <w:rPr>
                <w:rFonts w:ascii="宋体" w:hAnsi="宋体" w:eastAsia="宋体" w:cs="Times New Roman"/>
                <w:sz w:val="24"/>
                <w:szCs w:val="24"/>
                <w:u w:val="single"/>
              </w:rPr>
            </w:pPr>
          </w:p>
        </w:tc>
      </w:tr>
      <w:tr w14:paraId="1523F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E55C056">
            <w:pPr>
              <w:spacing w:line="560" w:lineRule="exact"/>
              <w:rPr>
                <w:rFonts w:ascii="宋体" w:hAnsi="宋体" w:eastAsia="宋体" w:cs="Times New Roman"/>
                <w:sz w:val="24"/>
                <w:szCs w:val="24"/>
              </w:rPr>
            </w:pPr>
          </w:p>
        </w:tc>
        <w:tc>
          <w:tcPr>
            <w:tcW w:w="7568" w:type="dxa"/>
            <w:vAlign w:val="center"/>
          </w:tcPr>
          <w:p w14:paraId="610D7606">
            <w:pPr>
              <w:spacing w:line="560" w:lineRule="exact"/>
              <w:rPr>
                <w:rFonts w:ascii="宋体" w:hAnsi="宋体" w:eastAsia="宋体" w:cs="Times New Roman"/>
                <w:sz w:val="24"/>
                <w:szCs w:val="24"/>
              </w:rPr>
            </w:pPr>
          </w:p>
        </w:tc>
      </w:tr>
      <w:tr w14:paraId="60CBF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ADCD8E4">
            <w:pPr>
              <w:spacing w:line="560" w:lineRule="exact"/>
              <w:rPr>
                <w:rFonts w:ascii="宋体" w:hAnsi="宋体" w:eastAsia="宋体" w:cs="Times New Roman"/>
                <w:sz w:val="24"/>
                <w:szCs w:val="24"/>
              </w:rPr>
            </w:pPr>
          </w:p>
        </w:tc>
        <w:tc>
          <w:tcPr>
            <w:tcW w:w="7568" w:type="dxa"/>
            <w:vAlign w:val="center"/>
          </w:tcPr>
          <w:p w14:paraId="4808E417">
            <w:pPr>
              <w:spacing w:line="560" w:lineRule="exact"/>
              <w:rPr>
                <w:rFonts w:ascii="宋体" w:hAnsi="宋体" w:eastAsia="宋体" w:cs="Times New Roman"/>
                <w:sz w:val="24"/>
                <w:szCs w:val="24"/>
              </w:rPr>
            </w:pPr>
          </w:p>
        </w:tc>
      </w:tr>
      <w:tr w14:paraId="54416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42CEFF1">
            <w:pPr>
              <w:spacing w:line="560" w:lineRule="exact"/>
              <w:rPr>
                <w:rFonts w:ascii="宋体" w:hAnsi="宋体" w:eastAsia="宋体" w:cs="Times New Roman"/>
                <w:sz w:val="24"/>
                <w:szCs w:val="24"/>
              </w:rPr>
            </w:pPr>
          </w:p>
        </w:tc>
        <w:tc>
          <w:tcPr>
            <w:tcW w:w="7568" w:type="dxa"/>
            <w:vAlign w:val="center"/>
          </w:tcPr>
          <w:p w14:paraId="3C34CD27">
            <w:pPr>
              <w:spacing w:line="560" w:lineRule="exact"/>
              <w:rPr>
                <w:rFonts w:ascii="宋体" w:hAnsi="宋体" w:eastAsia="宋体" w:cs="Times New Roman"/>
                <w:sz w:val="24"/>
                <w:szCs w:val="24"/>
              </w:rPr>
            </w:pPr>
          </w:p>
        </w:tc>
      </w:tr>
      <w:tr w14:paraId="40D4C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40853C6A">
            <w:pPr>
              <w:spacing w:line="560" w:lineRule="exact"/>
              <w:rPr>
                <w:rFonts w:ascii="宋体" w:hAnsi="宋体" w:eastAsia="宋体" w:cs="Times New Roman"/>
                <w:sz w:val="24"/>
                <w:szCs w:val="24"/>
              </w:rPr>
            </w:pPr>
          </w:p>
        </w:tc>
        <w:tc>
          <w:tcPr>
            <w:tcW w:w="7568" w:type="dxa"/>
            <w:tcBorders>
              <w:top w:val="single" w:color="auto" w:sz="6" w:space="0"/>
              <w:left w:val="single" w:color="auto" w:sz="6" w:space="0"/>
              <w:bottom w:val="single" w:color="auto" w:sz="6" w:space="0"/>
              <w:right w:val="single" w:color="auto" w:sz="6" w:space="0"/>
            </w:tcBorders>
            <w:vAlign w:val="center"/>
          </w:tcPr>
          <w:p w14:paraId="78C283B7">
            <w:pPr>
              <w:spacing w:line="560" w:lineRule="exact"/>
              <w:rPr>
                <w:rFonts w:ascii="宋体" w:hAnsi="宋体" w:eastAsia="宋体" w:cs="Times New Roman"/>
                <w:sz w:val="24"/>
                <w:szCs w:val="24"/>
              </w:rPr>
            </w:pPr>
          </w:p>
        </w:tc>
      </w:tr>
      <w:tr w14:paraId="3427A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7E526994">
            <w:pPr>
              <w:spacing w:line="560" w:lineRule="exact"/>
              <w:rPr>
                <w:rFonts w:ascii="宋体" w:hAnsi="宋体" w:eastAsia="宋体" w:cs="Times New Roman"/>
                <w:sz w:val="24"/>
                <w:szCs w:val="24"/>
              </w:rPr>
            </w:pPr>
          </w:p>
        </w:tc>
        <w:tc>
          <w:tcPr>
            <w:tcW w:w="7568" w:type="dxa"/>
            <w:tcBorders>
              <w:top w:val="single" w:color="auto" w:sz="6" w:space="0"/>
              <w:left w:val="single" w:color="auto" w:sz="6" w:space="0"/>
              <w:bottom w:val="single" w:color="auto" w:sz="6" w:space="0"/>
              <w:right w:val="single" w:color="auto" w:sz="6" w:space="0"/>
            </w:tcBorders>
            <w:vAlign w:val="center"/>
          </w:tcPr>
          <w:p w14:paraId="789C3428">
            <w:pPr>
              <w:spacing w:line="560" w:lineRule="exact"/>
              <w:rPr>
                <w:rFonts w:ascii="宋体" w:hAnsi="宋体" w:eastAsia="宋体" w:cs="Times New Roman"/>
                <w:sz w:val="24"/>
                <w:szCs w:val="24"/>
              </w:rPr>
            </w:pPr>
          </w:p>
        </w:tc>
      </w:tr>
    </w:tbl>
    <w:p w14:paraId="008CE811">
      <w:pPr>
        <w:spacing w:line="360" w:lineRule="auto"/>
        <w:rPr>
          <w:rFonts w:ascii="宋体" w:hAnsi="宋体" w:eastAsia="宋体" w:cs="宋体"/>
          <w:sz w:val="28"/>
          <w:szCs w:val="27"/>
        </w:rPr>
      </w:pPr>
      <w:r>
        <w:rPr>
          <w:rFonts w:hint="eastAsia" w:ascii="宋体" w:hAnsi="宋体" w:eastAsia="宋体" w:cs="宋体"/>
          <w:sz w:val="28"/>
          <w:szCs w:val="27"/>
        </w:rPr>
        <w:br w:type="page"/>
      </w:r>
    </w:p>
    <w:p w14:paraId="355F8D96">
      <w:pPr>
        <w:spacing w:line="360" w:lineRule="auto"/>
        <w:jc w:val="center"/>
        <w:outlineLvl w:val="0"/>
        <w:rPr>
          <w:rFonts w:ascii="宋体" w:hAnsi="宋体" w:eastAsia="宋体" w:cs="@仿宋_GB2312"/>
          <w:b/>
          <w:sz w:val="28"/>
          <w:szCs w:val="20"/>
        </w:rPr>
      </w:pPr>
      <w:bookmarkStart w:id="192" w:name="_Toc2430"/>
      <w:bookmarkStart w:id="193" w:name="_Toc25148"/>
      <w:r>
        <w:rPr>
          <w:rFonts w:hint="eastAsia" w:ascii="宋体" w:hAnsi="宋体" w:eastAsia="宋体" w:cs="@仿宋_GB2312"/>
          <w:b/>
          <w:sz w:val="28"/>
          <w:szCs w:val="20"/>
        </w:rPr>
        <w:t>第六章  响应文件格式</w:t>
      </w:r>
      <w:bookmarkEnd w:id="192"/>
      <w:bookmarkEnd w:id="193"/>
    </w:p>
    <w:p w14:paraId="6AC8746B">
      <w:pPr>
        <w:spacing w:line="900" w:lineRule="exact"/>
        <w:jc w:val="center"/>
        <w:rPr>
          <w:rFonts w:ascii="宋体" w:hAnsi="宋体" w:eastAsia="宋体" w:cs="@仿宋_GB2312"/>
          <w:b/>
          <w:sz w:val="72"/>
          <w:szCs w:val="20"/>
        </w:rPr>
      </w:pPr>
    </w:p>
    <w:p w14:paraId="3AAF6610">
      <w:pPr>
        <w:spacing w:line="90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响</w:t>
      </w:r>
    </w:p>
    <w:p w14:paraId="5B7ECD2B">
      <w:pPr>
        <w:spacing w:line="900" w:lineRule="exact"/>
        <w:jc w:val="center"/>
        <w:rPr>
          <w:rFonts w:ascii="宋体" w:hAnsi="宋体" w:eastAsia="宋体" w:cs="@仿宋_GB2312"/>
          <w:b/>
          <w:sz w:val="72"/>
          <w:szCs w:val="20"/>
        </w:rPr>
      </w:pPr>
    </w:p>
    <w:p w14:paraId="54BC3E4F">
      <w:pPr>
        <w:spacing w:line="90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应</w:t>
      </w:r>
    </w:p>
    <w:p w14:paraId="33B3F36D">
      <w:pPr>
        <w:spacing w:line="900" w:lineRule="exact"/>
        <w:jc w:val="center"/>
        <w:rPr>
          <w:rFonts w:ascii="宋体" w:hAnsi="宋体" w:eastAsia="宋体" w:cs="@仿宋_GB2312"/>
          <w:b/>
          <w:sz w:val="72"/>
          <w:szCs w:val="20"/>
        </w:rPr>
      </w:pPr>
    </w:p>
    <w:p w14:paraId="75F6D5E2">
      <w:pPr>
        <w:spacing w:line="90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文</w:t>
      </w:r>
    </w:p>
    <w:p w14:paraId="4E1276E6">
      <w:pPr>
        <w:spacing w:line="900" w:lineRule="exact"/>
        <w:jc w:val="center"/>
        <w:rPr>
          <w:rFonts w:ascii="宋体" w:hAnsi="宋体" w:eastAsia="宋体" w:cs="@仿宋_GB2312"/>
          <w:b/>
          <w:sz w:val="72"/>
          <w:szCs w:val="20"/>
        </w:rPr>
      </w:pPr>
    </w:p>
    <w:p w14:paraId="4DEDC52E">
      <w:pPr>
        <w:jc w:val="center"/>
        <w:outlineLvl w:val="2"/>
        <w:rPr>
          <w:rFonts w:ascii="宋体" w:hAnsi="宋体" w:eastAsia="宋体" w:cs="@仿宋_GB2312"/>
          <w:b/>
          <w:sz w:val="72"/>
          <w:szCs w:val="20"/>
        </w:rPr>
      </w:pPr>
      <w:r>
        <w:rPr>
          <w:rFonts w:hint="eastAsia" w:ascii="宋体" w:hAnsi="宋体" w:eastAsia="宋体" w:cs="@仿宋_GB2312"/>
          <w:b/>
          <w:sz w:val="72"/>
          <w:szCs w:val="20"/>
        </w:rPr>
        <w:t>件</w:t>
      </w:r>
    </w:p>
    <w:p w14:paraId="5AB718A2">
      <w:pPr>
        <w:spacing w:after="120" w:afterLines="50" w:line="500" w:lineRule="exact"/>
        <w:rPr>
          <w:rFonts w:ascii="宋体" w:hAnsi="宋体" w:eastAsia="宋体" w:cs="@仿宋_GB2312"/>
          <w:b/>
          <w:sz w:val="72"/>
          <w:szCs w:val="20"/>
        </w:rPr>
      </w:pPr>
    </w:p>
    <w:p w14:paraId="69DC9DC9">
      <w:pPr>
        <w:spacing w:after="120" w:afterLines="50" w:line="500" w:lineRule="exact"/>
        <w:jc w:val="center"/>
        <w:rPr>
          <w:rFonts w:ascii="宋体" w:hAnsi="宋体" w:eastAsia="宋体" w:cs="@仿宋_GB2312"/>
          <w:b/>
          <w:sz w:val="28"/>
          <w:szCs w:val="28"/>
        </w:rPr>
      </w:pPr>
    </w:p>
    <w:p w14:paraId="45F77F04">
      <w:pPr>
        <w:tabs>
          <w:tab w:val="left" w:pos="2410"/>
        </w:tabs>
        <w:autoSpaceDE w:val="0"/>
        <w:autoSpaceDN w:val="0"/>
        <w:adjustRightInd w:val="0"/>
        <w:snapToGrid w:val="0"/>
        <w:spacing w:line="360" w:lineRule="auto"/>
        <w:ind w:firstLine="643" w:firstLineChars="200"/>
        <w:rPr>
          <w:rFonts w:ascii="宋体" w:hAnsi="宋体" w:eastAsia="宋体" w:cs="@仿宋_GB2312"/>
          <w:b/>
          <w:spacing w:val="20"/>
          <w:kern w:val="0"/>
          <w:sz w:val="32"/>
          <w:szCs w:val="32"/>
        </w:rPr>
      </w:pPr>
      <w:r>
        <w:rPr>
          <w:rFonts w:hint="eastAsia" w:ascii="宋体" w:hAnsi="宋体" w:eastAsia="宋体" w:cs="@仿宋_GB2312"/>
          <w:b/>
          <w:sz w:val="32"/>
          <w:szCs w:val="20"/>
        </w:rPr>
        <w:t>项目名称：</w:t>
      </w:r>
      <w:r>
        <w:rPr>
          <w:rFonts w:hint="eastAsia" w:ascii="宋体" w:hAnsi="宋体" w:eastAsia="宋体" w:cs="@仿宋_GB2312"/>
          <w:b/>
          <w:sz w:val="32"/>
          <w:szCs w:val="20"/>
          <w:u w:val="single"/>
        </w:rPr>
        <w:t xml:space="preserve">                  </w:t>
      </w:r>
    </w:p>
    <w:p w14:paraId="5467FD96">
      <w:pPr>
        <w:tabs>
          <w:tab w:val="left" w:pos="2410"/>
        </w:tabs>
        <w:autoSpaceDE w:val="0"/>
        <w:autoSpaceDN w:val="0"/>
        <w:adjustRightInd w:val="0"/>
        <w:snapToGrid w:val="0"/>
        <w:spacing w:line="360" w:lineRule="auto"/>
        <w:ind w:firstLine="643" w:firstLineChars="200"/>
        <w:rPr>
          <w:rFonts w:ascii="宋体" w:hAnsi="宋体" w:eastAsia="宋体" w:cs="@仿宋_GB2312"/>
          <w:b/>
          <w:sz w:val="32"/>
          <w:szCs w:val="20"/>
          <w:u w:val="single"/>
        </w:rPr>
      </w:pPr>
      <w:r>
        <w:rPr>
          <w:rFonts w:hint="eastAsia" w:ascii="宋体" w:hAnsi="宋体" w:eastAsia="宋体" w:cs="@仿宋_GB2312"/>
          <w:b/>
          <w:sz w:val="32"/>
          <w:szCs w:val="20"/>
        </w:rPr>
        <w:t>项目编号：</w:t>
      </w:r>
      <w:r>
        <w:rPr>
          <w:rFonts w:hint="eastAsia" w:ascii="宋体" w:hAnsi="宋体" w:eastAsia="宋体" w:cs="@仿宋_GB2312"/>
          <w:b/>
          <w:sz w:val="32"/>
          <w:szCs w:val="20"/>
          <w:u w:val="single"/>
        </w:rPr>
        <w:t xml:space="preserve">                  </w:t>
      </w:r>
    </w:p>
    <w:p w14:paraId="13A7849B">
      <w:pPr>
        <w:tabs>
          <w:tab w:val="left" w:pos="2410"/>
        </w:tabs>
        <w:autoSpaceDE w:val="0"/>
        <w:autoSpaceDN w:val="0"/>
        <w:adjustRightInd w:val="0"/>
        <w:snapToGrid w:val="0"/>
        <w:spacing w:line="360" w:lineRule="auto"/>
        <w:ind w:firstLine="643" w:firstLineChars="200"/>
        <w:rPr>
          <w:rFonts w:ascii="宋体" w:hAnsi="宋体" w:eastAsia="宋体" w:cs="@仿宋_GB2312"/>
          <w:b/>
          <w:sz w:val="32"/>
          <w:szCs w:val="20"/>
          <w:u w:val="single"/>
        </w:rPr>
      </w:pPr>
      <w:r>
        <w:rPr>
          <w:rFonts w:hint="eastAsia" w:ascii="宋体" w:hAnsi="宋体" w:eastAsia="宋体" w:cs="@仿宋_GB2312"/>
          <w:b/>
          <w:sz w:val="32"/>
          <w:szCs w:val="20"/>
        </w:rPr>
        <w:t>供 应 商：</w:t>
      </w:r>
      <w:r>
        <w:rPr>
          <w:rFonts w:hint="eastAsia" w:ascii="宋体" w:hAnsi="宋体" w:eastAsia="宋体" w:cs="@仿宋_GB2312"/>
          <w:b/>
          <w:sz w:val="32"/>
          <w:szCs w:val="20"/>
          <w:u w:val="single"/>
        </w:rPr>
        <w:t xml:space="preserve">                  </w:t>
      </w:r>
    </w:p>
    <w:p w14:paraId="34B4B4E2">
      <w:pPr>
        <w:spacing w:after="120" w:afterLines="50" w:line="500" w:lineRule="exact"/>
        <w:jc w:val="center"/>
        <w:rPr>
          <w:rFonts w:ascii="宋体" w:hAnsi="宋体" w:eastAsia="宋体" w:cs="@仿宋_GB2312"/>
          <w:b/>
          <w:sz w:val="32"/>
          <w:szCs w:val="20"/>
        </w:rPr>
      </w:pPr>
      <w:r>
        <w:rPr>
          <w:rFonts w:hint="eastAsia" w:ascii="宋体" w:hAnsi="宋体" w:eastAsia="宋体" w:cs="@仿宋_GB2312"/>
          <w:b/>
          <w:sz w:val="32"/>
          <w:szCs w:val="20"/>
          <w:u w:val="single"/>
        </w:rPr>
        <w:t xml:space="preserve">  </w:t>
      </w:r>
      <w:bookmarkStart w:id="194" w:name="_Toc8037"/>
      <w:r>
        <w:rPr>
          <w:rFonts w:hint="eastAsia" w:ascii="宋体" w:hAnsi="宋体" w:eastAsia="宋体" w:cs="@仿宋_GB2312"/>
          <w:b/>
          <w:sz w:val="32"/>
          <w:szCs w:val="20"/>
        </w:rPr>
        <w:t>年</w:t>
      </w:r>
      <w:r>
        <w:rPr>
          <w:rFonts w:hint="eastAsia" w:ascii="宋体" w:hAnsi="宋体" w:eastAsia="宋体" w:cs="@仿宋_GB2312"/>
          <w:b/>
          <w:sz w:val="32"/>
          <w:szCs w:val="20"/>
          <w:u w:val="single"/>
        </w:rPr>
        <w:t xml:space="preserve">  </w:t>
      </w:r>
      <w:r>
        <w:rPr>
          <w:rFonts w:hint="eastAsia" w:ascii="宋体" w:hAnsi="宋体" w:eastAsia="宋体" w:cs="@仿宋_GB2312"/>
          <w:b/>
          <w:sz w:val="32"/>
          <w:szCs w:val="20"/>
        </w:rPr>
        <w:t>月</w:t>
      </w:r>
      <w:r>
        <w:rPr>
          <w:rFonts w:hint="eastAsia" w:ascii="宋体" w:hAnsi="宋体" w:eastAsia="宋体" w:cs="@仿宋_GB2312"/>
          <w:b/>
          <w:sz w:val="32"/>
          <w:szCs w:val="20"/>
          <w:u w:val="single"/>
        </w:rPr>
        <w:t xml:space="preserve">  </w:t>
      </w:r>
      <w:r>
        <w:rPr>
          <w:rFonts w:hint="eastAsia" w:ascii="宋体" w:hAnsi="宋体" w:eastAsia="宋体" w:cs="@仿宋_GB2312"/>
          <w:b/>
          <w:sz w:val="32"/>
          <w:szCs w:val="20"/>
        </w:rPr>
        <w:t>日</w:t>
      </w:r>
      <w:bookmarkEnd w:id="194"/>
    </w:p>
    <w:p w14:paraId="4A67201F">
      <w:pPr>
        <w:widowControl/>
        <w:jc w:val="left"/>
        <w:rPr>
          <w:rFonts w:ascii="宋体" w:hAnsi="宋体" w:eastAsia="宋体" w:cs="@仿宋_GB2312"/>
          <w:b/>
          <w:sz w:val="28"/>
          <w:szCs w:val="20"/>
        </w:rPr>
      </w:pPr>
      <w:r>
        <w:rPr>
          <w:rFonts w:ascii="宋体" w:hAnsi="宋体" w:eastAsia="宋体" w:cs="@仿宋_GB2312"/>
          <w:b/>
          <w:sz w:val="28"/>
          <w:szCs w:val="20"/>
        </w:rPr>
        <w:br w:type="page"/>
      </w:r>
    </w:p>
    <w:p w14:paraId="76BE6779">
      <w:pPr>
        <w:spacing w:line="360" w:lineRule="auto"/>
        <w:jc w:val="center"/>
        <w:outlineLvl w:val="1"/>
        <w:rPr>
          <w:rFonts w:ascii="宋体" w:hAnsi="宋体" w:eastAsia="宋体" w:cs="@仿宋_GB2312"/>
          <w:b/>
          <w:sz w:val="24"/>
          <w:szCs w:val="20"/>
        </w:rPr>
      </w:pPr>
      <w:bookmarkStart w:id="195" w:name="_Toc461056631"/>
      <w:bookmarkStart w:id="196" w:name="_Toc461053086"/>
      <w:bookmarkStart w:id="197" w:name="_Toc5881"/>
      <w:bookmarkStart w:id="198" w:name="_Toc26791"/>
      <w:bookmarkStart w:id="199" w:name="_Toc520983587"/>
      <w:r>
        <w:rPr>
          <w:rFonts w:hint="eastAsia" w:ascii="宋体" w:hAnsi="宋体" w:eastAsia="宋体" w:cs="@仿宋_GB2312"/>
          <w:b/>
          <w:sz w:val="24"/>
          <w:szCs w:val="20"/>
        </w:rPr>
        <w:t>一</w:t>
      </w:r>
      <w:bookmarkEnd w:id="195"/>
      <w:bookmarkEnd w:id="196"/>
      <w:r>
        <w:rPr>
          <w:rFonts w:hint="eastAsia" w:ascii="宋体" w:hAnsi="宋体" w:eastAsia="宋体" w:cs="@仿宋_GB2312"/>
          <w:b/>
          <w:sz w:val="24"/>
          <w:szCs w:val="20"/>
        </w:rPr>
        <w:t>、报价表格式</w:t>
      </w:r>
      <w:bookmarkEnd w:id="197"/>
      <w:bookmarkEnd w:id="198"/>
      <w:bookmarkEnd w:id="199"/>
    </w:p>
    <w:p w14:paraId="5128E6D6">
      <w:pPr>
        <w:spacing w:before="120" w:beforeLines="50" w:after="120" w:afterLines="50" w:line="360" w:lineRule="auto"/>
        <w:jc w:val="left"/>
        <w:outlineLvl w:val="2"/>
        <w:rPr>
          <w:rFonts w:ascii="宋体" w:hAnsi="宋体" w:eastAsia="宋体" w:cs="@仿宋_GB2312"/>
          <w:b/>
          <w:sz w:val="24"/>
          <w:szCs w:val="28"/>
        </w:rPr>
      </w:pPr>
      <w:r>
        <w:rPr>
          <w:rFonts w:hint="eastAsia" w:ascii="宋体" w:hAnsi="宋体" w:eastAsia="宋体" w:cs="@仿宋_GB2312"/>
          <w:b/>
          <w:sz w:val="24"/>
          <w:szCs w:val="28"/>
        </w:rPr>
        <w:t>1-1 报价表</w:t>
      </w:r>
    </w:p>
    <w:p w14:paraId="080F2F3B">
      <w:pPr>
        <w:snapToGrid w:val="0"/>
        <w:spacing w:line="360" w:lineRule="auto"/>
        <w:jc w:val="left"/>
        <w:rPr>
          <w:rFonts w:ascii="宋体" w:hAnsi="宋体" w:eastAsia="宋体" w:cs="@仿宋_GB2312"/>
          <w:b/>
          <w:sz w:val="24"/>
          <w:szCs w:val="28"/>
        </w:rPr>
      </w:pPr>
      <w:r>
        <w:rPr>
          <w:rFonts w:hint="eastAsia" w:ascii="宋体" w:hAnsi="宋体" w:eastAsia="宋体" w:cs="@仿宋_GB2312"/>
          <w:b/>
          <w:sz w:val="24"/>
          <w:szCs w:val="28"/>
        </w:rPr>
        <w:t>项目名称：</w:t>
      </w:r>
      <w:r>
        <w:rPr>
          <w:rFonts w:hint="eastAsia" w:ascii="宋体" w:hAnsi="宋体" w:eastAsia="宋体" w:cs="@仿宋_GB2312"/>
          <w:b/>
          <w:sz w:val="24"/>
          <w:szCs w:val="28"/>
          <w:u w:val="single"/>
        </w:rPr>
        <w:t xml:space="preserve">          </w:t>
      </w:r>
    </w:p>
    <w:p w14:paraId="094EE5AF">
      <w:pPr>
        <w:snapToGrid w:val="0"/>
        <w:spacing w:after="120" w:afterLines="50" w:line="360" w:lineRule="auto"/>
        <w:jc w:val="left"/>
        <w:rPr>
          <w:rFonts w:ascii="宋体" w:hAnsi="宋体" w:eastAsia="宋体" w:cs="@仿宋_GB2312"/>
          <w:b/>
          <w:bCs/>
          <w:sz w:val="24"/>
          <w:szCs w:val="28"/>
          <w:u w:val="single"/>
        </w:rPr>
      </w:pPr>
      <w:r>
        <w:rPr>
          <w:rFonts w:hint="eastAsia" w:ascii="宋体" w:hAnsi="宋体" w:eastAsia="宋体" w:cs="@仿宋_GB2312"/>
          <w:b/>
          <w:sz w:val="24"/>
          <w:szCs w:val="28"/>
        </w:rPr>
        <w:t>项目编号：</w:t>
      </w:r>
      <w:r>
        <w:rPr>
          <w:rFonts w:hint="eastAsia" w:ascii="宋体" w:hAnsi="宋体" w:eastAsia="宋体" w:cs="@仿宋_GB2312"/>
          <w:b/>
          <w:sz w:val="24"/>
          <w:szCs w:val="28"/>
          <w:u w:val="single"/>
        </w:rPr>
        <w:t xml:space="preserve">          </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7"/>
        <w:gridCol w:w="6648"/>
      </w:tblGrid>
      <w:tr w14:paraId="1EEE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A98F4CA">
            <w:pPr>
              <w:spacing w:line="360" w:lineRule="auto"/>
              <w:jc w:val="center"/>
              <w:rPr>
                <w:rFonts w:ascii="宋体" w:hAnsi="宋体" w:eastAsia="宋体" w:cs="@仿宋_GB2312"/>
                <w:b/>
                <w:sz w:val="24"/>
                <w:szCs w:val="20"/>
              </w:rPr>
            </w:pPr>
            <w:r>
              <w:rPr>
                <w:rFonts w:hint="eastAsia" w:ascii="宋体" w:hAnsi="宋体" w:eastAsia="宋体" w:cs="@仿宋_GB2312"/>
                <w:b/>
                <w:sz w:val="24"/>
                <w:szCs w:val="20"/>
              </w:rPr>
              <w:t>供应商名称</w:t>
            </w:r>
          </w:p>
        </w:tc>
        <w:tc>
          <w:tcPr>
            <w:tcW w:w="3557" w:type="pct"/>
            <w:tcBorders>
              <w:left w:val="single" w:color="auto" w:sz="4" w:space="0"/>
            </w:tcBorders>
          </w:tcPr>
          <w:p w14:paraId="2BC8BDD2">
            <w:pPr>
              <w:spacing w:line="360" w:lineRule="auto"/>
              <w:rPr>
                <w:rFonts w:ascii="宋体" w:hAnsi="宋体" w:eastAsia="宋体" w:cs="@仿宋_GB2312"/>
                <w:b/>
                <w:sz w:val="24"/>
                <w:szCs w:val="20"/>
              </w:rPr>
            </w:pPr>
          </w:p>
        </w:tc>
      </w:tr>
      <w:tr w14:paraId="0C9B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C55911C">
            <w:pPr>
              <w:spacing w:line="360" w:lineRule="exact"/>
              <w:jc w:val="center"/>
              <w:rPr>
                <w:rFonts w:ascii="宋体" w:hAnsi="宋体" w:eastAsia="宋体" w:cs="@仿宋_GB2312"/>
                <w:b/>
                <w:sz w:val="24"/>
                <w:szCs w:val="20"/>
              </w:rPr>
            </w:pPr>
            <w:r>
              <w:rPr>
                <w:rFonts w:hint="eastAsia" w:ascii="宋体" w:hAnsi="宋体" w:eastAsia="宋体" w:cs="@仿宋_GB2312"/>
                <w:b/>
                <w:sz w:val="24"/>
                <w:szCs w:val="20"/>
              </w:rPr>
              <w:t>磋商范围</w:t>
            </w:r>
          </w:p>
        </w:tc>
        <w:tc>
          <w:tcPr>
            <w:tcW w:w="3557" w:type="pct"/>
            <w:tcBorders>
              <w:left w:val="single" w:color="auto" w:sz="4" w:space="0"/>
            </w:tcBorders>
            <w:vAlign w:val="center"/>
          </w:tcPr>
          <w:p w14:paraId="466E2461">
            <w:pPr>
              <w:widowControl/>
              <w:spacing w:line="360" w:lineRule="exact"/>
              <w:rPr>
                <w:rFonts w:ascii="宋体" w:hAnsi="宋体" w:eastAsia="宋体" w:cs="@仿宋_GB2312"/>
                <w:b/>
                <w:sz w:val="24"/>
                <w:szCs w:val="20"/>
              </w:rPr>
            </w:pPr>
            <w:r>
              <w:rPr>
                <w:rFonts w:hint="eastAsia" w:ascii="宋体" w:hAnsi="宋体" w:eastAsia="宋体" w:cs="@仿宋_GB2312"/>
                <w:sz w:val="24"/>
                <w:szCs w:val="28"/>
              </w:rPr>
              <w:t>全部</w:t>
            </w:r>
          </w:p>
        </w:tc>
      </w:tr>
      <w:tr w14:paraId="4D4E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3E0AB79D">
            <w:pPr>
              <w:spacing w:line="360" w:lineRule="auto"/>
              <w:jc w:val="center"/>
              <w:rPr>
                <w:rFonts w:ascii="宋体" w:hAnsi="宋体" w:eastAsia="宋体" w:cs="@仿宋_GB2312"/>
                <w:b/>
                <w:sz w:val="24"/>
                <w:szCs w:val="20"/>
              </w:rPr>
            </w:pPr>
            <w:r>
              <w:rPr>
                <w:rFonts w:hint="eastAsia" w:ascii="宋体" w:hAnsi="宋体" w:eastAsia="宋体" w:cs="@仿宋_GB2312"/>
                <w:b/>
                <w:sz w:val="24"/>
                <w:szCs w:val="20"/>
              </w:rPr>
              <w:t>报价</w:t>
            </w:r>
          </w:p>
          <w:p w14:paraId="3475B714">
            <w:pPr>
              <w:spacing w:line="360" w:lineRule="auto"/>
              <w:jc w:val="center"/>
              <w:rPr>
                <w:rFonts w:ascii="宋体" w:hAnsi="宋体" w:eastAsia="宋体" w:cs="@仿宋_GB2312"/>
                <w:b/>
                <w:sz w:val="24"/>
                <w:szCs w:val="20"/>
              </w:rPr>
            </w:pPr>
            <w:r>
              <w:rPr>
                <w:rFonts w:hint="eastAsia" w:ascii="宋体" w:hAnsi="宋体" w:eastAsia="宋体" w:cs="@仿宋_GB2312"/>
                <w:b/>
                <w:sz w:val="24"/>
                <w:szCs w:val="20"/>
              </w:rPr>
              <w:t>（详见备注说明）</w:t>
            </w:r>
          </w:p>
        </w:tc>
        <w:tc>
          <w:tcPr>
            <w:tcW w:w="3557" w:type="pct"/>
            <w:vAlign w:val="center"/>
          </w:tcPr>
          <w:p w14:paraId="278F6FDC">
            <w:pPr>
              <w:snapToGrid w:val="0"/>
              <w:spacing w:line="360" w:lineRule="auto"/>
              <w:rPr>
                <w:rFonts w:ascii="宋体" w:hAnsi="宋体" w:eastAsia="宋体" w:cs="@仿宋_GB2312"/>
                <w:sz w:val="24"/>
                <w:szCs w:val="28"/>
              </w:rPr>
            </w:pPr>
          </w:p>
          <w:p w14:paraId="2934E4E7">
            <w:pPr>
              <w:snapToGrid w:val="0"/>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2D7FF5B0">
            <w:pPr>
              <w:spacing w:line="360" w:lineRule="auto"/>
              <w:ind w:right="-670"/>
              <w:rPr>
                <w:rFonts w:ascii="宋体" w:hAnsi="宋体" w:eastAsia="宋体" w:cs="@仿宋_GB2312"/>
                <w:sz w:val="24"/>
                <w:szCs w:val="20"/>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p>
          <w:p w14:paraId="08979390">
            <w:pPr>
              <w:snapToGrid w:val="0"/>
              <w:spacing w:line="360" w:lineRule="auto"/>
              <w:rPr>
                <w:rFonts w:ascii="宋体" w:hAnsi="宋体" w:eastAsia="宋体" w:cs="@仿宋_GB2312"/>
                <w:b/>
                <w:sz w:val="24"/>
                <w:szCs w:val="20"/>
              </w:rPr>
            </w:pPr>
          </w:p>
        </w:tc>
      </w:tr>
      <w:tr w14:paraId="1CAB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39F4F10D">
            <w:pPr>
              <w:spacing w:line="360" w:lineRule="auto"/>
              <w:jc w:val="center"/>
              <w:rPr>
                <w:rFonts w:ascii="宋体" w:hAnsi="宋体" w:eastAsia="宋体" w:cs="@仿宋_GB2312"/>
                <w:b/>
                <w:sz w:val="24"/>
                <w:szCs w:val="20"/>
              </w:rPr>
            </w:pPr>
            <w:r>
              <w:rPr>
                <w:rFonts w:hint="eastAsia" w:ascii="宋体" w:hAnsi="宋体" w:eastAsia="宋体" w:cs="@仿宋_GB2312"/>
                <w:b/>
                <w:sz w:val="24"/>
                <w:szCs w:val="20"/>
              </w:rPr>
              <w:t>备注说明</w:t>
            </w:r>
          </w:p>
        </w:tc>
        <w:tc>
          <w:tcPr>
            <w:tcW w:w="3557" w:type="pct"/>
          </w:tcPr>
          <w:p w14:paraId="2AB21E1A">
            <w:pPr>
              <w:spacing w:line="360" w:lineRule="auto"/>
              <w:rPr>
                <w:rFonts w:ascii="宋体" w:hAnsi="宋体" w:eastAsia="宋体" w:cs="@仿宋_GB2312"/>
                <w:b/>
                <w:sz w:val="24"/>
                <w:szCs w:val="20"/>
              </w:rPr>
            </w:pPr>
          </w:p>
        </w:tc>
      </w:tr>
    </w:tbl>
    <w:p w14:paraId="0D6F8301">
      <w:pPr>
        <w:spacing w:line="360" w:lineRule="auto"/>
        <w:ind w:firstLine="4800" w:firstLineChars="2000"/>
        <w:rPr>
          <w:rFonts w:ascii="宋体" w:hAnsi="宋体" w:eastAsia="宋体" w:cs="@仿宋_GB2312"/>
          <w:sz w:val="24"/>
          <w:szCs w:val="20"/>
        </w:rPr>
      </w:pPr>
      <w:r>
        <w:rPr>
          <w:rFonts w:hint="eastAsia" w:ascii="宋体" w:hAnsi="宋体" w:eastAsia="宋体" w:cs="@仿宋_GB2312"/>
          <w:sz w:val="24"/>
          <w:szCs w:val="20"/>
        </w:rPr>
        <w:t>供应商公章：</w:t>
      </w:r>
      <w:r>
        <w:rPr>
          <w:rFonts w:hint="eastAsia" w:ascii="宋体" w:hAnsi="宋体" w:eastAsia="宋体" w:cs="@仿宋_GB2312"/>
          <w:sz w:val="24"/>
          <w:szCs w:val="20"/>
          <w:u w:val="single"/>
        </w:rPr>
        <w:t xml:space="preserve">             </w:t>
      </w:r>
    </w:p>
    <w:p w14:paraId="5F4F6308">
      <w:pPr>
        <w:spacing w:line="360" w:lineRule="auto"/>
        <w:ind w:firstLine="4800" w:firstLineChars="2000"/>
        <w:rPr>
          <w:rFonts w:ascii="宋体" w:hAnsi="宋体" w:eastAsia="宋体" w:cs="@仿宋_GB2312"/>
          <w:sz w:val="24"/>
          <w:szCs w:val="20"/>
          <w:u w:val="single"/>
        </w:rPr>
      </w:pPr>
      <w:r>
        <w:rPr>
          <w:rFonts w:hint="eastAsia" w:ascii="宋体" w:hAnsi="宋体" w:eastAsia="宋体" w:cs="@仿宋_GB2312"/>
          <w:sz w:val="24"/>
          <w:szCs w:val="20"/>
        </w:rPr>
        <w:t>日          期：</w:t>
      </w:r>
      <w:r>
        <w:rPr>
          <w:rFonts w:hint="eastAsia" w:ascii="宋体" w:hAnsi="宋体" w:eastAsia="宋体" w:cs="@仿宋_GB2312"/>
          <w:sz w:val="24"/>
          <w:szCs w:val="20"/>
          <w:u w:val="single"/>
        </w:rPr>
        <w:t xml:space="preserve">             </w:t>
      </w:r>
    </w:p>
    <w:p w14:paraId="5902FB31">
      <w:pPr>
        <w:adjustRightInd w:val="0"/>
        <w:snapToGrid w:val="0"/>
        <w:spacing w:line="360" w:lineRule="auto"/>
        <w:rPr>
          <w:rFonts w:ascii="宋体" w:hAnsi="宋体" w:eastAsia="宋体" w:cs="@仿宋_GB2312"/>
          <w:b/>
          <w:bCs/>
          <w:sz w:val="24"/>
          <w:szCs w:val="28"/>
        </w:rPr>
      </w:pPr>
      <w:r>
        <w:rPr>
          <w:rFonts w:hint="eastAsia" w:ascii="宋体" w:hAnsi="宋体" w:eastAsia="宋体" w:cs="@仿宋_GB2312"/>
          <w:b/>
          <w:bCs/>
          <w:sz w:val="24"/>
          <w:szCs w:val="28"/>
        </w:rPr>
        <w:t>注：</w:t>
      </w:r>
    </w:p>
    <w:p w14:paraId="78252F0D">
      <w:pPr>
        <w:adjustRightInd w:val="0"/>
        <w:snapToGrid w:val="0"/>
        <w:spacing w:line="360" w:lineRule="auto"/>
        <w:ind w:firstLine="482" w:firstLineChars="200"/>
        <w:rPr>
          <w:rFonts w:ascii="宋体" w:hAnsi="宋体" w:eastAsia="宋体" w:cs="@仿宋_GB2312"/>
          <w:sz w:val="24"/>
          <w:szCs w:val="20"/>
        </w:rPr>
      </w:pPr>
      <w:r>
        <w:rPr>
          <w:rFonts w:hint="eastAsia" w:ascii="宋体" w:hAnsi="宋体" w:eastAsia="宋体" w:cs="@仿宋_GB2312"/>
          <w:b/>
          <w:bCs/>
          <w:sz w:val="24"/>
          <w:szCs w:val="28"/>
        </w:rPr>
        <w:t>1.本表内容根据磋商文件要求包括了满足本次采购需求所应提供的服务，以及所伴随产生的其他费用（包括但不限于人员工资、人员社保、税费等），如有漏项，视为包含在报价中，后期不再增加。</w:t>
      </w:r>
    </w:p>
    <w:p w14:paraId="04CFADF2">
      <w:pPr>
        <w:adjustRightInd w:val="0"/>
        <w:snapToGrid w:val="0"/>
        <w:spacing w:line="360" w:lineRule="auto"/>
        <w:ind w:firstLine="482" w:firstLineChars="200"/>
        <w:rPr>
          <w:rFonts w:ascii="宋体" w:hAnsi="宋体" w:eastAsia="宋体" w:cs="@仿宋_GB2312"/>
          <w:b/>
          <w:bCs/>
          <w:sz w:val="24"/>
          <w:szCs w:val="28"/>
        </w:rPr>
      </w:pPr>
      <w:r>
        <w:rPr>
          <w:rFonts w:hint="eastAsia" w:ascii="宋体" w:hAnsi="宋体" w:eastAsia="宋体" w:cs="@仿宋_GB2312"/>
          <w:b/>
          <w:bCs/>
          <w:sz w:val="24"/>
          <w:szCs w:val="28"/>
        </w:rPr>
        <w:t>2.特殊事项在备注中注明。</w:t>
      </w:r>
    </w:p>
    <w:p w14:paraId="20416DF0">
      <w:pPr>
        <w:adjustRightInd w:val="0"/>
        <w:snapToGrid w:val="0"/>
        <w:spacing w:line="360" w:lineRule="auto"/>
        <w:ind w:firstLine="482" w:firstLineChars="200"/>
        <w:rPr>
          <w:rFonts w:ascii="宋体" w:hAnsi="宋体" w:eastAsia="宋体" w:cs="@仿宋_GB2312"/>
          <w:b/>
          <w:bCs/>
          <w:sz w:val="24"/>
          <w:szCs w:val="28"/>
        </w:rPr>
      </w:pPr>
      <w:r>
        <w:rPr>
          <w:rFonts w:hint="eastAsia" w:ascii="宋体" w:hAnsi="宋体" w:eastAsia="宋体" w:cs="@仿宋_GB2312"/>
          <w:b/>
          <w:bCs/>
          <w:sz w:val="24"/>
          <w:szCs w:val="28"/>
        </w:rPr>
        <w:t>3.表中大写金额与小写金额不一致的，以大写金额为准。</w:t>
      </w:r>
    </w:p>
    <w:p w14:paraId="3C5DB780">
      <w:pPr>
        <w:widowControl/>
        <w:jc w:val="left"/>
        <w:rPr>
          <w:rFonts w:ascii="宋体" w:hAnsi="宋体" w:eastAsia="宋体" w:cs="@仿宋_GB2312"/>
          <w:b/>
          <w:bCs/>
          <w:sz w:val="24"/>
          <w:szCs w:val="28"/>
        </w:rPr>
      </w:pPr>
      <w:r>
        <w:rPr>
          <w:rFonts w:ascii="宋体" w:hAnsi="宋体" w:eastAsia="宋体" w:cs="@仿宋_GB2312"/>
          <w:b/>
          <w:bCs/>
          <w:sz w:val="24"/>
          <w:szCs w:val="28"/>
        </w:rPr>
        <w:br w:type="page"/>
      </w:r>
    </w:p>
    <w:p w14:paraId="302380FB">
      <w:pPr>
        <w:widowControl/>
        <w:jc w:val="left"/>
        <w:rPr>
          <w:rFonts w:ascii="宋体" w:hAnsi="宋体" w:eastAsia="宋体" w:cs="@仿宋_GB2312"/>
          <w:b/>
          <w:bCs/>
          <w:sz w:val="24"/>
          <w:szCs w:val="28"/>
        </w:rPr>
      </w:pPr>
    </w:p>
    <w:p w14:paraId="4AB702E3">
      <w:pPr>
        <w:spacing w:line="360" w:lineRule="auto"/>
        <w:jc w:val="center"/>
        <w:outlineLvl w:val="1"/>
        <w:rPr>
          <w:rFonts w:ascii="宋体" w:hAnsi="宋体" w:eastAsia="宋体" w:cs="@仿宋_GB2312"/>
          <w:b/>
          <w:sz w:val="24"/>
          <w:szCs w:val="20"/>
        </w:rPr>
      </w:pPr>
      <w:bookmarkStart w:id="200" w:name="_Toc461053087"/>
      <w:bookmarkStart w:id="201" w:name="_Toc461056632"/>
      <w:bookmarkStart w:id="202" w:name="_Toc32436"/>
      <w:bookmarkStart w:id="203" w:name="_Toc520983588"/>
      <w:bookmarkStart w:id="204" w:name="_Toc28695"/>
      <w:r>
        <w:rPr>
          <w:rFonts w:hint="eastAsia" w:ascii="宋体" w:hAnsi="宋体" w:eastAsia="宋体" w:cs="@仿宋_GB2312"/>
          <w:b/>
          <w:sz w:val="24"/>
          <w:szCs w:val="20"/>
        </w:rPr>
        <w:t>二</w:t>
      </w:r>
      <w:bookmarkEnd w:id="200"/>
      <w:bookmarkEnd w:id="201"/>
      <w:r>
        <w:rPr>
          <w:rFonts w:hint="eastAsia" w:ascii="宋体" w:hAnsi="宋体" w:eastAsia="宋体" w:cs="@仿宋_GB2312"/>
          <w:b/>
          <w:sz w:val="24"/>
          <w:szCs w:val="20"/>
        </w:rPr>
        <w:t>、最后承诺报价表</w:t>
      </w:r>
      <w:bookmarkEnd w:id="202"/>
      <w:bookmarkEnd w:id="203"/>
      <w:bookmarkEnd w:id="204"/>
    </w:p>
    <w:p w14:paraId="559DC3C9">
      <w:pPr>
        <w:spacing w:before="120" w:beforeLines="50" w:after="120" w:afterLines="50" w:line="360" w:lineRule="auto"/>
        <w:ind w:firstLine="236" w:firstLineChars="98"/>
        <w:jc w:val="center"/>
        <w:rPr>
          <w:rFonts w:ascii="宋体" w:hAnsi="宋体" w:eastAsia="宋体" w:cs="@仿宋_GB2312"/>
          <w:b/>
          <w:sz w:val="24"/>
          <w:szCs w:val="28"/>
        </w:rPr>
      </w:pPr>
      <w:r>
        <w:rPr>
          <w:rFonts w:hint="eastAsia" w:ascii="宋体" w:hAnsi="宋体" w:eastAsia="宋体" w:cs="@仿宋_GB2312"/>
          <w:b/>
          <w:sz w:val="24"/>
          <w:szCs w:val="28"/>
        </w:rPr>
        <w:t>（第</w:t>
      </w:r>
      <w:r>
        <w:rPr>
          <w:rFonts w:hint="eastAsia" w:ascii="宋体" w:hAnsi="宋体" w:eastAsia="宋体" w:cs="@仿宋_GB2312"/>
          <w:b/>
          <w:sz w:val="24"/>
          <w:szCs w:val="28"/>
          <w:u w:val="single"/>
        </w:rPr>
        <w:t xml:space="preserve">   </w:t>
      </w:r>
      <w:r>
        <w:rPr>
          <w:rFonts w:hint="eastAsia" w:ascii="宋体" w:hAnsi="宋体" w:eastAsia="宋体" w:cs="@仿宋_GB2312"/>
          <w:b/>
          <w:sz w:val="24"/>
          <w:szCs w:val="28"/>
        </w:rPr>
        <w:t>次报价书）</w:t>
      </w:r>
    </w:p>
    <w:p w14:paraId="0106BDE6">
      <w:pPr>
        <w:snapToGrid w:val="0"/>
        <w:spacing w:line="360" w:lineRule="auto"/>
        <w:jc w:val="left"/>
        <w:rPr>
          <w:rFonts w:ascii="宋体" w:hAnsi="宋体" w:eastAsia="宋体" w:cs="@仿宋_GB2312"/>
          <w:b/>
          <w:sz w:val="24"/>
          <w:szCs w:val="28"/>
        </w:rPr>
      </w:pPr>
      <w:r>
        <w:rPr>
          <w:rFonts w:hint="eastAsia" w:ascii="宋体" w:hAnsi="宋体" w:eastAsia="宋体" w:cs="@仿宋_GB2312"/>
          <w:b/>
          <w:sz w:val="24"/>
          <w:szCs w:val="28"/>
        </w:rPr>
        <w:t>项目名称：</w:t>
      </w:r>
      <w:r>
        <w:rPr>
          <w:rFonts w:hint="eastAsia" w:ascii="宋体" w:hAnsi="宋体" w:eastAsia="宋体" w:cs="@仿宋_GB2312"/>
          <w:b/>
          <w:sz w:val="24"/>
          <w:szCs w:val="28"/>
          <w:u w:val="single"/>
        </w:rPr>
        <w:t xml:space="preserve">          </w:t>
      </w:r>
    </w:p>
    <w:p w14:paraId="6DA429C3">
      <w:pPr>
        <w:snapToGrid w:val="0"/>
        <w:spacing w:after="120" w:afterLines="50" w:line="360" w:lineRule="auto"/>
        <w:jc w:val="left"/>
        <w:rPr>
          <w:rFonts w:ascii="宋体" w:hAnsi="宋体" w:eastAsia="宋体" w:cs="@仿宋_GB2312"/>
          <w:b/>
          <w:bCs/>
          <w:sz w:val="24"/>
          <w:szCs w:val="28"/>
        </w:rPr>
      </w:pPr>
      <w:r>
        <w:rPr>
          <w:rFonts w:hint="eastAsia" w:ascii="宋体" w:hAnsi="宋体" w:eastAsia="宋体" w:cs="@仿宋_GB2312"/>
          <w:b/>
          <w:sz w:val="24"/>
          <w:szCs w:val="28"/>
        </w:rPr>
        <w:t>项目编号：</w:t>
      </w:r>
      <w:r>
        <w:rPr>
          <w:rFonts w:hint="eastAsia" w:ascii="宋体" w:hAnsi="宋体" w:eastAsia="宋体" w:cs="@仿宋_GB2312"/>
          <w:b/>
          <w:sz w:val="24"/>
          <w:szCs w:val="28"/>
          <w:u w:val="single"/>
        </w:rPr>
        <w:t xml:space="preserve">          </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7"/>
        <w:gridCol w:w="6648"/>
      </w:tblGrid>
      <w:tr w14:paraId="55C1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DF6B9E6">
            <w:pPr>
              <w:spacing w:line="360" w:lineRule="auto"/>
              <w:jc w:val="center"/>
              <w:rPr>
                <w:rFonts w:ascii="宋体" w:hAnsi="宋体" w:eastAsia="宋体" w:cs="@仿宋_GB2312"/>
                <w:b/>
                <w:sz w:val="24"/>
                <w:szCs w:val="20"/>
              </w:rPr>
            </w:pPr>
            <w:r>
              <w:rPr>
                <w:rFonts w:hint="eastAsia" w:ascii="宋体" w:hAnsi="宋体" w:eastAsia="宋体" w:cs="@仿宋_GB2312"/>
                <w:b/>
                <w:sz w:val="24"/>
                <w:szCs w:val="20"/>
              </w:rPr>
              <w:t>供应商名称</w:t>
            </w:r>
          </w:p>
        </w:tc>
        <w:tc>
          <w:tcPr>
            <w:tcW w:w="3557" w:type="pct"/>
            <w:tcBorders>
              <w:left w:val="single" w:color="auto" w:sz="4" w:space="0"/>
            </w:tcBorders>
          </w:tcPr>
          <w:p w14:paraId="2C4BD01E">
            <w:pPr>
              <w:spacing w:line="360" w:lineRule="auto"/>
              <w:rPr>
                <w:rFonts w:ascii="宋体" w:hAnsi="宋体" w:eastAsia="宋体" w:cs="@仿宋_GB2312"/>
                <w:b/>
                <w:sz w:val="24"/>
                <w:szCs w:val="20"/>
              </w:rPr>
            </w:pPr>
          </w:p>
        </w:tc>
      </w:tr>
      <w:tr w14:paraId="375C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5B629C76">
            <w:pPr>
              <w:spacing w:line="360" w:lineRule="exact"/>
              <w:jc w:val="center"/>
              <w:rPr>
                <w:rFonts w:ascii="宋体" w:hAnsi="宋体" w:eastAsia="宋体" w:cs="@仿宋_GB2312"/>
                <w:b/>
                <w:sz w:val="24"/>
                <w:szCs w:val="20"/>
              </w:rPr>
            </w:pPr>
            <w:r>
              <w:rPr>
                <w:rFonts w:hint="eastAsia" w:ascii="宋体" w:hAnsi="宋体" w:eastAsia="宋体" w:cs="@仿宋_GB2312"/>
                <w:b/>
                <w:bCs/>
                <w:sz w:val="24"/>
                <w:szCs w:val="28"/>
              </w:rPr>
              <w:t>磋商</w:t>
            </w:r>
            <w:r>
              <w:rPr>
                <w:rFonts w:hint="eastAsia" w:ascii="宋体" w:hAnsi="宋体" w:eastAsia="宋体" w:cs="@仿宋_GB2312"/>
                <w:b/>
                <w:sz w:val="24"/>
                <w:szCs w:val="20"/>
              </w:rPr>
              <w:t>范围</w:t>
            </w:r>
          </w:p>
        </w:tc>
        <w:tc>
          <w:tcPr>
            <w:tcW w:w="3557" w:type="pct"/>
            <w:tcBorders>
              <w:left w:val="single" w:color="auto" w:sz="4" w:space="0"/>
            </w:tcBorders>
            <w:vAlign w:val="center"/>
          </w:tcPr>
          <w:p w14:paraId="27015CE2">
            <w:pPr>
              <w:widowControl/>
              <w:spacing w:line="360" w:lineRule="exact"/>
              <w:rPr>
                <w:rFonts w:ascii="宋体" w:hAnsi="宋体" w:eastAsia="宋体" w:cs="@仿宋_GB2312"/>
                <w:b/>
                <w:sz w:val="24"/>
                <w:szCs w:val="20"/>
              </w:rPr>
            </w:pPr>
            <w:r>
              <w:rPr>
                <w:rFonts w:hint="eastAsia" w:ascii="宋体" w:hAnsi="宋体" w:eastAsia="宋体" w:cs="@仿宋_GB2312"/>
                <w:sz w:val="24"/>
                <w:szCs w:val="28"/>
              </w:rPr>
              <w:t>全部</w:t>
            </w:r>
          </w:p>
        </w:tc>
      </w:tr>
      <w:tr w14:paraId="1391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29A99C03">
            <w:pPr>
              <w:spacing w:line="360" w:lineRule="auto"/>
              <w:jc w:val="center"/>
              <w:rPr>
                <w:rFonts w:ascii="宋体" w:hAnsi="宋体" w:eastAsia="宋体" w:cs="@仿宋_GB2312"/>
                <w:b/>
                <w:sz w:val="24"/>
                <w:szCs w:val="20"/>
              </w:rPr>
            </w:pPr>
            <w:r>
              <w:rPr>
                <w:rFonts w:hint="eastAsia" w:ascii="宋体" w:hAnsi="宋体" w:eastAsia="宋体" w:cs="@仿宋_GB2312"/>
                <w:b/>
                <w:bCs/>
                <w:sz w:val="24"/>
                <w:szCs w:val="28"/>
              </w:rPr>
              <w:t>最后报价</w:t>
            </w:r>
          </w:p>
          <w:p w14:paraId="03A20D90">
            <w:pPr>
              <w:spacing w:line="360" w:lineRule="auto"/>
              <w:jc w:val="center"/>
              <w:rPr>
                <w:rFonts w:ascii="宋体" w:hAnsi="宋体" w:eastAsia="宋体" w:cs="@仿宋_GB2312"/>
                <w:b/>
                <w:sz w:val="24"/>
                <w:szCs w:val="20"/>
              </w:rPr>
            </w:pPr>
            <w:r>
              <w:rPr>
                <w:rFonts w:hint="eastAsia" w:ascii="宋体" w:hAnsi="宋体" w:eastAsia="宋体" w:cs="@仿宋_GB2312"/>
                <w:b/>
                <w:sz w:val="24"/>
                <w:szCs w:val="20"/>
              </w:rPr>
              <w:t>（详见备注说明）</w:t>
            </w:r>
          </w:p>
        </w:tc>
        <w:tc>
          <w:tcPr>
            <w:tcW w:w="3557" w:type="pct"/>
            <w:vAlign w:val="center"/>
          </w:tcPr>
          <w:p w14:paraId="79CC673D">
            <w:pPr>
              <w:snapToGrid w:val="0"/>
              <w:spacing w:line="360" w:lineRule="auto"/>
              <w:rPr>
                <w:rFonts w:ascii="宋体" w:hAnsi="宋体" w:eastAsia="宋体" w:cs="@仿宋_GB2312"/>
                <w:sz w:val="24"/>
                <w:szCs w:val="28"/>
              </w:rPr>
            </w:pPr>
          </w:p>
          <w:p w14:paraId="005B1382">
            <w:pPr>
              <w:snapToGrid w:val="0"/>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2000870F">
            <w:pPr>
              <w:spacing w:line="360" w:lineRule="auto"/>
              <w:ind w:right="-670"/>
              <w:rPr>
                <w:rFonts w:ascii="宋体" w:hAnsi="宋体" w:eastAsia="宋体" w:cs="@仿宋_GB2312"/>
                <w:b/>
                <w:sz w:val="24"/>
                <w:szCs w:val="20"/>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p>
        </w:tc>
      </w:tr>
      <w:tr w14:paraId="1C40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3" w:type="pct"/>
            <w:vAlign w:val="center"/>
          </w:tcPr>
          <w:p w14:paraId="32F45BDA">
            <w:pPr>
              <w:spacing w:line="360" w:lineRule="auto"/>
              <w:jc w:val="center"/>
              <w:rPr>
                <w:rFonts w:ascii="宋体" w:hAnsi="宋体" w:eastAsia="宋体" w:cs="@仿宋_GB2312"/>
                <w:b/>
                <w:sz w:val="24"/>
                <w:szCs w:val="20"/>
              </w:rPr>
            </w:pPr>
            <w:r>
              <w:rPr>
                <w:rFonts w:hint="eastAsia" w:ascii="宋体" w:hAnsi="宋体" w:eastAsia="宋体" w:cs="@仿宋_GB2312"/>
                <w:b/>
                <w:sz w:val="24"/>
                <w:szCs w:val="20"/>
              </w:rPr>
              <w:t>备注说明</w:t>
            </w:r>
          </w:p>
        </w:tc>
        <w:tc>
          <w:tcPr>
            <w:tcW w:w="3557" w:type="pct"/>
          </w:tcPr>
          <w:p w14:paraId="4F970F4F">
            <w:pPr>
              <w:spacing w:line="360" w:lineRule="auto"/>
              <w:rPr>
                <w:rFonts w:ascii="宋体" w:hAnsi="宋体" w:eastAsia="宋体" w:cs="@仿宋_GB2312"/>
                <w:b/>
                <w:sz w:val="24"/>
                <w:szCs w:val="20"/>
              </w:rPr>
            </w:pPr>
            <w:r>
              <w:rPr>
                <w:rFonts w:hint="eastAsia" w:ascii="宋体" w:hAnsi="宋体" w:eastAsia="宋体" w:cs="@仿宋_GB2312"/>
                <w:b/>
                <w:i/>
                <w:sz w:val="24"/>
                <w:szCs w:val="20"/>
              </w:rPr>
              <w:t>（此处可补充磋商小组根据与供应商磋商情况变动的磋商文件的内容，包括采购需求中的技术、服务要求以及合同草案条款。）</w:t>
            </w:r>
          </w:p>
        </w:tc>
      </w:tr>
      <w:tr w14:paraId="0AE1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347FEBC9">
            <w:pPr>
              <w:spacing w:line="360" w:lineRule="auto"/>
              <w:jc w:val="center"/>
              <w:rPr>
                <w:rFonts w:ascii="宋体" w:hAnsi="宋体" w:eastAsia="宋体" w:cs="@仿宋_GB2312"/>
                <w:b/>
                <w:sz w:val="24"/>
                <w:szCs w:val="20"/>
              </w:rPr>
            </w:pPr>
            <w:r>
              <w:rPr>
                <w:rFonts w:hint="eastAsia" w:ascii="宋体" w:hAnsi="宋体" w:eastAsia="宋体" w:cs="@仿宋_GB2312"/>
                <w:b/>
                <w:bCs/>
                <w:sz w:val="24"/>
                <w:szCs w:val="28"/>
              </w:rPr>
              <w:t>磋商小组</w:t>
            </w:r>
            <w:r>
              <w:rPr>
                <w:rFonts w:ascii="宋体" w:hAnsi="宋体" w:eastAsia="宋体" w:cs="@仿宋_GB2312"/>
                <w:b/>
                <w:bCs/>
                <w:sz w:val="24"/>
                <w:szCs w:val="28"/>
              </w:rPr>
              <w:t>签字</w:t>
            </w:r>
          </w:p>
        </w:tc>
        <w:tc>
          <w:tcPr>
            <w:tcW w:w="3557" w:type="pct"/>
          </w:tcPr>
          <w:p w14:paraId="740D1781">
            <w:pPr>
              <w:spacing w:line="360" w:lineRule="auto"/>
              <w:rPr>
                <w:rFonts w:ascii="宋体" w:hAnsi="宋体" w:eastAsia="宋体" w:cs="@仿宋_GB2312"/>
                <w:b/>
                <w:sz w:val="24"/>
                <w:szCs w:val="20"/>
              </w:rPr>
            </w:pPr>
          </w:p>
        </w:tc>
      </w:tr>
    </w:tbl>
    <w:p w14:paraId="2B332ECB">
      <w:pPr>
        <w:spacing w:line="360" w:lineRule="auto"/>
        <w:ind w:firstLine="3600" w:firstLineChars="1500"/>
        <w:jc w:val="left"/>
        <w:rPr>
          <w:rFonts w:ascii="宋体" w:hAnsi="宋体" w:eastAsia="宋体" w:cs="@仿宋_GB2312"/>
          <w:sz w:val="24"/>
          <w:szCs w:val="20"/>
        </w:rPr>
      </w:pPr>
      <w:r>
        <w:rPr>
          <w:rFonts w:hint="eastAsia" w:ascii="宋体" w:hAnsi="宋体" w:eastAsia="宋体" w:cs="@仿宋_GB2312"/>
          <w:sz w:val="24"/>
          <w:szCs w:val="20"/>
        </w:rPr>
        <w:t>供应商公章或授权代表签字：</w:t>
      </w:r>
      <w:r>
        <w:rPr>
          <w:rFonts w:hint="eastAsia" w:ascii="宋体" w:hAnsi="宋体" w:eastAsia="宋体" w:cs="@仿宋_GB2312"/>
          <w:sz w:val="24"/>
          <w:szCs w:val="20"/>
          <w:u w:val="single"/>
        </w:rPr>
        <w:t xml:space="preserve">             </w:t>
      </w:r>
    </w:p>
    <w:p w14:paraId="5B82C7FE">
      <w:pPr>
        <w:spacing w:line="360" w:lineRule="auto"/>
        <w:ind w:firstLine="4800" w:firstLineChars="2000"/>
        <w:rPr>
          <w:rFonts w:ascii="宋体" w:hAnsi="宋体" w:eastAsia="宋体" w:cs="@仿宋_GB2312"/>
          <w:sz w:val="24"/>
          <w:szCs w:val="20"/>
          <w:u w:val="single"/>
        </w:rPr>
      </w:pPr>
      <w:r>
        <w:rPr>
          <w:rFonts w:hint="eastAsia" w:ascii="宋体" w:hAnsi="宋体" w:eastAsia="宋体" w:cs="@仿宋_GB2312"/>
          <w:sz w:val="24"/>
          <w:szCs w:val="20"/>
        </w:rPr>
        <w:t>日          期：</w:t>
      </w:r>
      <w:r>
        <w:rPr>
          <w:rFonts w:hint="eastAsia" w:ascii="宋体" w:hAnsi="宋体" w:eastAsia="宋体" w:cs="@仿宋_GB2312"/>
          <w:sz w:val="24"/>
          <w:szCs w:val="20"/>
          <w:u w:val="single"/>
        </w:rPr>
        <w:t xml:space="preserve">             </w:t>
      </w:r>
    </w:p>
    <w:p w14:paraId="2851C748">
      <w:pPr>
        <w:spacing w:line="360" w:lineRule="auto"/>
        <w:jc w:val="left"/>
        <w:rPr>
          <w:rFonts w:ascii="宋体" w:hAnsi="宋体" w:eastAsia="宋体" w:cs="@仿宋_GB2312"/>
          <w:b/>
          <w:bCs/>
          <w:sz w:val="24"/>
          <w:szCs w:val="20"/>
        </w:rPr>
      </w:pPr>
      <w:r>
        <w:rPr>
          <w:rFonts w:hint="eastAsia" w:ascii="宋体" w:hAnsi="宋体" w:eastAsia="宋体" w:cs="@仿宋_GB2312"/>
          <w:b/>
          <w:bCs/>
          <w:sz w:val="24"/>
          <w:szCs w:val="20"/>
        </w:rPr>
        <w:t>注：</w:t>
      </w:r>
    </w:p>
    <w:p w14:paraId="3493680F">
      <w:pPr>
        <w:spacing w:line="360" w:lineRule="auto"/>
        <w:ind w:firstLine="482" w:firstLineChars="200"/>
        <w:jc w:val="left"/>
        <w:rPr>
          <w:rFonts w:ascii="宋体" w:hAnsi="宋体" w:eastAsia="宋体" w:cs="@仿宋_GB2312"/>
          <w:bCs/>
          <w:sz w:val="24"/>
          <w:szCs w:val="20"/>
        </w:rPr>
      </w:pPr>
      <w:r>
        <w:rPr>
          <w:rFonts w:hint="eastAsia" w:ascii="宋体" w:hAnsi="宋体" w:eastAsia="宋体" w:cs="@仿宋_GB2312"/>
          <w:b/>
          <w:bCs/>
          <w:sz w:val="24"/>
          <w:szCs w:val="20"/>
        </w:rPr>
        <w:t>1.本页《报价表》由供应商在接到报价通知后依据磋商情况填写,并在规定时间内提交。</w:t>
      </w:r>
      <w:r>
        <w:rPr>
          <w:rFonts w:hint="eastAsia" w:ascii="宋体" w:hAnsi="宋体" w:eastAsia="宋体" w:cs="@仿宋_GB2312"/>
          <w:sz w:val="24"/>
          <w:szCs w:val="20"/>
        </w:rPr>
        <w:t>考虑磋商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cs="@仿宋_GB2312"/>
          <w:bCs/>
          <w:sz w:val="24"/>
          <w:szCs w:val="20"/>
        </w:rPr>
        <w:t>此优惠率调整原则适用于合同内价格的计算及项目增减、变更时价格的计算。</w:t>
      </w:r>
    </w:p>
    <w:p w14:paraId="0774E485">
      <w:pPr>
        <w:adjustRightInd w:val="0"/>
        <w:snapToGrid w:val="0"/>
        <w:spacing w:line="360" w:lineRule="auto"/>
        <w:ind w:firstLine="482" w:firstLineChars="200"/>
        <w:rPr>
          <w:rFonts w:ascii="宋体" w:hAnsi="宋体" w:eastAsia="宋体" w:cs="@仿宋_GB2312"/>
          <w:bCs/>
          <w:sz w:val="24"/>
          <w:szCs w:val="20"/>
        </w:rPr>
      </w:pPr>
      <w:r>
        <w:rPr>
          <w:rFonts w:hint="eastAsia" w:ascii="宋体" w:hAnsi="宋体" w:eastAsia="宋体" w:cs="@仿宋_GB2312"/>
          <w:b/>
          <w:bCs/>
          <w:sz w:val="24"/>
          <w:szCs w:val="28"/>
        </w:rPr>
        <w:t>2.表中大写金额与小写金额不一致的，以大写金额为准。</w:t>
      </w:r>
    </w:p>
    <w:p w14:paraId="7AB02F13">
      <w:pPr>
        <w:widowControl/>
        <w:jc w:val="left"/>
        <w:rPr>
          <w:rFonts w:ascii="宋体" w:hAnsi="宋体" w:eastAsia="宋体" w:cs="@仿宋_GB2312"/>
          <w:bCs/>
          <w:sz w:val="24"/>
          <w:szCs w:val="20"/>
        </w:rPr>
      </w:pPr>
      <w:r>
        <w:rPr>
          <w:rFonts w:ascii="宋体" w:hAnsi="宋体" w:eastAsia="宋体" w:cs="@仿宋_GB2312"/>
          <w:bCs/>
          <w:sz w:val="24"/>
          <w:szCs w:val="20"/>
        </w:rPr>
        <w:br w:type="page"/>
      </w:r>
    </w:p>
    <w:p w14:paraId="4C89CA6F">
      <w:pPr>
        <w:spacing w:line="360" w:lineRule="auto"/>
        <w:jc w:val="center"/>
        <w:outlineLvl w:val="1"/>
        <w:rPr>
          <w:rFonts w:ascii="宋体" w:hAnsi="宋体" w:eastAsia="宋体" w:cs="@仿宋_GB2312"/>
          <w:b/>
          <w:sz w:val="24"/>
          <w:szCs w:val="20"/>
        </w:rPr>
      </w:pPr>
      <w:bookmarkStart w:id="205" w:name="_Toc11500"/>
      <w:bookmarkStart w:id="206" w:name="_Toc32385"/>
      <w:bookmarkStart w:id="207" w:name="_Toc520983591"/>
      <w:r>
        <w:rPr>
          <w:rFonts w:hint="eastAsia" w:ascii="宋体" w:hAnsi="宋体" w:eastAsia="宋体" w:cs="@仿宋_GB2312"/>
          <w:b/>
          <w:sz w:val="24"/>
          <w:szCs w:val="20"/>
        </w:rPr>
        <w:t>三、磋商响应函</w:t>
      </w:r>
      <w:bookmarkEnd w:id="205"/>
      <w:bookmarkEnd w:id="206"/>
      <w:bookmarkEnd w:id="207"/>
    </w:p>
    <w:p w14:paraId="4F567858">
      <w:pPr>
        <w:spacing w:line="360" w:lineRule="auto"/>
        <w:rPr>
          <w:rFonts w:ascii="宋体" w:hAnsi="宋体" w:eastAsia="宋体" w:cs="Arial"/>
          <w:b/>
          <w:sz w:val="24"/>
          <w:szCs w:val="20"/>
        </w:rPr>
      </w:pPr>
      <w:r>
        <w:rPr>
          <w:rFonts w:hint="eastAsia" w:ascii="宋体" w:hAnsi="宋体" w:eastAsia="宋体" w:cs="Arial"/>
          <w:b/>
          <w:sz w:val="24"/>
          <w:szCs w:val="20"/>
        </w:rPr>
        <w:t>致：采购人</w:t>
      </w:r>
    </w:p>
    <w:p w14:paraId="728D3105">
      <w:pPr>
        <w:spacing w:line="360" w:lineRule="auto"/>
        <w:ind w:firstLine="480" w:firstLineChars="200"/>
        <w:rPr>
          <w:rFonts w:ascii="宋体" w:hAnsi="宋体" w:eastAsia="宋体" w:cs="@仿宋_GB2312"/>
          <w:dstrike/>
          <w:sz w:val="24"/>
          <w:szCs w:val="20"/>
        </w:rPr>
      </w:pPr>
      <w:r>
        <w:rPr>
          <w:rFonts w:hint="eastAsia" w:ascii="宋体" w:hAnsi="宋体" w:eastAsia="宋体" w:cs="@仿宋_GB2312"/>
          <w:sz w:val="24"/>
          <w:szCs w:val="20"/>
        </w:rPr>
        <w:t>根据贵方的</w:t>
      </w:r>
      <w:bookmarkStart w:id="208" w:name="_Hlk44287543"/>
      <w:r>
        <w:rPr>
          <w:rFonts w:hint="eastAsia" w:ascii="宋体" w:hAnsi="宋体" w:eastAsia="宋体" w:cs="@仿宋_GB2312"/>
          <w:sz w:val="24"/>
          <w:szCs w:val="20"/>
        </w:rPr>
        <w:t>竞争性磋商公告</w:t>
      </w:r>
      <w:bookmarkEnd w:id="208"/>
      <w:r>
        <w:rPr>
          <w:rFonts w:hint="eastAsia" w:ascii="宋体" w:hAnsi="宋体" w:eastAsia="宋体" w:cs="@仿宋_GB2312"/>
          <w:sz w:val="24"/>
          <w:szCs w:val="20"/>
        </w:rPr>
        <w:t>，我方兹宣布同意如下：</w:t>
      </w:r>
    </w:p>
    <w:p w14:paraId="02F50403">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1.</w:t>
      </w:r>
      <w:r>
        <w:rPr>
          <w:rFonts w:hint="eastAsia" w:ascii="宋体" w:hAnsi="宋体" w:eastAsia="宋体" w:cs="宋体"/>
          <w:sz w:val="24"/>
          <w:szCs w:val="24"/>
        </w:rPr>
        <w:t>我方根据磋商文件的规定，严格履行合同的责任和义务,并保证于买方要求的日期内完成，并通过买方验收。</w:t>
      </w:r>
    </w:p>
    <w:p w14:paraId="04EA6889">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2.我方已详细审核全部磋商文件，包括磋商文件附件及更正公告（如有），我方正式认可并遵守本次磋商文件，并对磋商文件各项条款、规定及要求均无异议。</w:t>
      </w:r>
    </w:p>
    <w:p w14:paraId="238187A2">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3.我方同意从磋商文件规定的磋商日期起遵循本磋商文件，并在磋商文件规定的磋商有效期之前均具有约束力。</w:t>
      </w:r>
    </w:p>
    <w:p w14:paraId="28D3BCDA">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4.我方声明响应文件所提供的一切资料均真实无误、及时、有效，企业运营正常。由于我方提供资料不实而造成的责任和后果由我方承担。我方同意按照贵方提出的要求，提供与磋商有关的任何证据、数据或资料。</w:t>
      </w:r>
    </w:p>
    <w:p w14:paraId="2A35F369">
      <w:pPr>
        <w:spacing w:line="360" w:lineRule="auto"/>
        <w:ind w:firstLine="480" w:firstLineChars="200"/>
        <w:rPr>
          <w:rFonts w:ascii="宋体" w:hAnsi="宋体" w:eastAsia="宋体" w:cs="@仿宋_GB2312"/>
          <w:sz w:val="24"/>
          <w:szCs w:val="20"/>
        </w:rPr>
      </w:pPr>
    </w:p>
    <w:p w14:paraId="431EC86C">
      <w:pPr>
        <w:spacing w:line="360" w:lineRule="auto"/>
        <w:ind w:firstLine="4800" w:firstLineChars="2000"/>
        <w:rPr>
          <w:rFonts w:ascii="宋体" w:hAnsi="宋体" w:eastAsia="宋体" w:cs="@仿宋_GB2312"/>
          <w:sz w:val="24"/>
          <w:szCs w:val="20"/>
        </w:rPr>
      </w:pPr>
      <w:r>
        <w:rPr>
          <w:rFonts w:hint="eastAsia" w:ascii="宋体" w:hAnsi="宋体" w:eastAsia="宋体" w:cs="@仿宋_GB2312"/>
          <w:sz w:val="24"/>
          <w:szCs w:val="20"/>
        </w:rPr>
        <w:t>供应商公章：</w:t>
      </w:r>
      <w:r>
        <w:rPr>
          <w:rFonts w:hint="eastAsia" w:ascii="宋体" w:hAnsi="宋体" w:eastAsia="宋体" w:cs="@仿宋_GB2312"/>
          <w:sz w:val="24"/>
          <w:szCs w:val="20"/>
          <w:u w:val="single"/>
        </w:rPr>
        <w:t xml:space="preserve">             </w:t>
      </w:r>
    </w:p>
    <w:p w14:paraId="2C8CA2C4">
      <w:pPr>
        <w:spacing w:line="360" w:lineRule="auto"/>
        <w:ind w:firstLine="4800" w:firstLineChars="2000"/>
        <w:rPr>
          <w:rFonts w:ascii="宋体" w:hAnsi="宋体" w:eastAsia="宋体" w:cs="@仿宋_GB2312"/>
          <w:sz w:val="24"/>
          <w:szCs w:val="20"/>
          <w:u w:val="single"/>
        </w:rPr>
      </w:pPr>
      <w:r>
        <w:rPr>
          <w:rFonts w:hint="eastAsia" w:ascii="宋体" w:hAnsi="宋体" w:eastAsia="宋体" w:cs="@仿宋_GB2312"/>
          <w:sz w:val="24"/>
          <w:szCs w:val="20"/>
        </w:rPr>
        <w:t>日      期：</w:t>
      </w:r>
      <w:r>
        <w:rPr>
          <w:rFonts w:hint="eastAsia" w:ascii="宋体" w:hAnsi="宋体" w:eastAsia="宋体" w:cs="@仿宋_GB2312"/>
          <w:sz w:val="24"/>
          <w:szCs w:val="20"/>
          <w:u w:val="single"/>
        </w:rPr>
        <w:t xml:space="preserve">             </w:t>
      </w:r>
    </w:p>
    <w:p w14:paraId="6ABF5C8C">
      <w:pPr>
        <w:widowControl/>
        <w:jc w:val="left"/>
        <w:rPr>
          <w:rFonts w:ascii="宋体" w:hAnsi="宋体" w:eastAsia="宋体" w:cs="@仿宋_GB2312"/>
          <w:sz w:val="24"/>
          <w:szCs w:val="20"/>
        </w:rPr>
      </w:pPr>
      <w:r>
        <w:rPr>
          <w:rFonts w:ascii="宋体" w:hAnsi="宋体" w:eastAsia="宋体" w:cs="@仿宋_GB2312"/>
          <w:sz w:val="24"/>
          <w:szCs w:val="20"/>
        </w:rPr>
        <w:br w:type="page"/>
      </w:r>
    </w:p>
    <w:p w14:paraId="5928090B">
      <w:pPr>
        <w:spacing w:line="360" w:lineRule="auto"/>
        <w:jc w:val="center"/>
        <w:outlineLvl w:val="1"/>
        <w:rPr>
          <w:rFonts w:ascii="宋体" w:hAnsi="宋体" w:eastAsia="宋体" w:cs="@仿宋_GB2312"/>
          <w:b/>
          <w:sz w:val="24"/>
          <w:szCs w:val="20"/>
        </w:rPr>
      </w:pPr>
      <w:bookmarkStart w:id="209" w:name="_Toc21328"/>
      <w:r>
        <w:rPr>
          <w:rFonts w:hint="eastAsia" w:ascii="宋体" w:hAnsi="宋体" w:eastAsia="宋体" w:cs="@仿宋_GB2312"/>
          <w:b/>
          <w:sz w:val="24"/>
          <w:szCs w:val="20"/>
        </w:rPr>
        <w:t>四、供应商资格声明书</w:t>
      </w:r>
      <w:bookmarkEnd w:id="209"/>
    </w:p>
    <w:p w14:paraId="15D5623A">
      <w:pPr>
        <w:spacing w:line="360" w:lineRule="auto"/>
        <w:rPr>
          <w:rFonts w:ascii="宋体" w:hAnsi="宋体" w:eastAsia="宋体" w:cs="宋体"/>
          <w:b/>
          <w:sz w:val="24"/>
          <w:szCs w:val="24"/>
        </w:rPr>
      </w:pPr>
      <w:r>
        <w:rPr>
          <w:rFonts w:hint="eastAsia" w:ascii="宋体" w:hAnsi="宋体" w:eastAsia="宋体" w:cs="Arial"/>
          <w:b/>
          <w:sz w:val="24"/>
          <w:szCs w:val="20"/>
        </w:rPr>
        <w:t>致：采购人</w:t>
      </w:r>
    </w:p>
    <w:p w14:paraId="00249E1C">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kern w:val="0"/>
          <w:sz w:val="24"/>
          <w:szCs w:val="24"/>
          <w:lang w:bidi="ar"/>
        </w:rPr>
        <w:t>在参与本次项目磋商中，我单位承诺：</w:t>
      </w:r>
    </w:p>
    <w:p w14:paraId="06367FFB">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kern w:val="0"/>
          <w:sz w:val="24"/>
          <w:szCs w:val="24"/>
          <w:lang w:bidi="ar"/>
        </w:rPr>
        <w:t>（一）具有良好的商业信誉和健全的财务会计制度；</w:t>
      </w:r>
    </w:p>
    <w:p w14:paraId="35D3F913">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kern w:val="0"/>
          <w:sz w:val="24"/>
          <w:szCs w:val="24"/>
          <w:lang w:bidi="ar"/>
        </w:rPr>
        <w:t>（二）具有履行合同所必需的设备和专业技术能力；</w:t>
      </w:r>
    </w:p>
    <w:p w14:paraId="28F14A28">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kern w:val="0"/>
          <w:sz w:val="24"/>
          <w:szCs w:val="24"/>
          <w:lang w:bidi="ar"/>
        </w:rPr>
        <w:t>（三）有依法缴纳税收和社会保障资金的良好记录；</w:t>
      </w:r>
    </w:p>
    <w:p w14:paraId="5DA8C87A">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AEF71D2">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kern w:val="0"/>
          <w:sz w:val="24"/>
          <w:szCs w:val="24"/>
          <w:lang w:bidi="ar"/>
        </w:rPr>
        <w:t>（五）我单位不存在为采购项目提供整体设计、规范编制或者项目管理、监理、检测等服务后，再参加该采购项目的其他采购活动的情形（单一来源采购项目除外）；</w:t>
      </w:r>
    </w:p>
    <w:p w14:paraId="0E208295">
      <w:pPr>
        <w:widowControl/>
        <w:spacing w:line="360" w:lineRule="auto"/>
        <w:ind w:firstLine="480" w:firstLineChars="200"/>
        <w:jc w:val="left"/>
        <w:rPr>
          <w:rFonts w:ascii="宋体" w:hAnsi="宋体" w:eastAsia="宋体" w:cs="宋体"/>
          <w:kern w:val="0"/>
          <w:sz w:val="24"/>
          <w:szCs w:val="24"/>
          <w:lang w:bidi="ar"/>
        </w:rPr>
      </w:pPr>
      <w:r>
        <w:rPr>
          <w:rFonts w:hint="eastAsia" w:ascii="宋体" w:hAnsi="宋体" w:eastAsia="宋体" w:cs="宋体"/>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4"/>
        <w:gridCol w:w="4501"/>
        <w:gridCol w:w="2681"/>
      </w:tblGrid>
      <w:tr w14:paraId="3168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7EAB8C32">
            <w:pPr>
              <w:widowControl/>
              <w:spacing w:line="360" w:lineRule="auto"/>
              <w:jc w:val="center"/>
              <w:rPr>
                <w:rFonts w:ascii="宋体" w:hAnsi="宋体" w:eastAsia="宋体" w:cs="宋体"/>
                <w:kern w:val="0"/>
                <w:sz w:val="24"/>
                <w:szCs w:val="24"/>
                <w:lang w:bidi="ar"/>
              </w:rPr>
            </w:pPr>
            <w:r>
              <w:rPr>
                <w:rFonts w:hint="eastAsia" w:ascii="宋体" w:hAnsi="宋体" w:eastAsia="宋体" w:cs="宋体"/>
                <w:kern w:val="0"/>
                <w:sz w:val="24"/>
                <w:szCs w:val="24"/>
                <w:lang w:bidi="ar"/>
              </w:rPr>
              <w:t>序号</w:t>
            </w:r>
          </w:p>
        </w:tc>
        <w:tc>
          <w:tcPr>
            <w:tcW w:w="4501" w:type="dxa"/>
          </w:tcPr>
          <w:p w14:paraId="039B6F42">
            <w:pPr>
              <w:spacing w:after="120"/>
              <w:jc w:val="center"/>
              <w:rPr>
                <w:rFonts w:ascii="宋体" w:hAnsi="宋体" w:eastAsia="宋体" w:cs="宋体"/>
                <w:kern w:val="0"/>
                <w:sz w:val="24"/>
                <w:szCs w:val="24"/>
                <w:lang w:bidi="ar"/>
              </w:rPr>
            </w:pPr>
            <w:r>
              <w:rPr>
                <w:rFonts w:hint="eastAsia" w:ascii="宋体" w:hAnsi="宋体" w:eastAsia="宋体" w:cs="宋体"/>
                <w:kern w:val="0"/>
                <w:sz w:val="24"/>
                <w:szCs w:val="24"/>
                <w:lang w:bidi="ar"/>
              </w:rPr>
              <w:t>单位名称</w:t>
            </w:r>
          </w:p>
        </w:tc>
        <w:tc>
          <w:tcPr>
            <w:tcW w:w="2681" w:type="dxa"/>
          </w:tcPr>
          <w:p w14:paraId="791E228C">
            <w:pPr>
              <w:spacing w:after="120"/>
              <w:jc w:val="center"/>
              <w:rPr>
                <w:rFonts w:ascii="宋体" w:hAnsi="宋体" w:eastAsia="宋体" w:cs="宋体"/>
                <w:kern w:val="0"/>
                <w:sz w:val="24"/>
                <w:szCs w:val="24"/>
                <w:lang w:bidi="ar"/>
              </w:rPr>
            </w:pPr>
            <w:r>
              <w:rPr>
                <w:rFonts w:hint="eastAsia" w:ascii="宋体" w:hAnsi="宋体" w:eastAsia="宋体" w:cs="宋体"/>
                <w:kern w:val="0"/>
                <w:sz w:val="24"/>
                <w:szCs w:val="24"/>
                <w:lang w:bidi="ar"/>
              </w:rPr>
              <w:t>相互关系</w:t>
            </w:r>
          </w:p>
        </w:tc>
      </w:tr>
      <w:tr w14:paraId="528C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0D4BB89F">
            <w:pPr>
              <w:spacing w:after="120"/>
              <w:jc w:val="center"/>
              <w:rPr>
                <w:rFonts w:ascii="宋体" w:hAnsi="宋体" w:eastAsia="宋体" w:cs="宋体"/>
                <w:kern w:val="0"/>
                <w:sz w:val="24"/>
                <w:szCs w:val="24"/>
                <w:lang w:bidi="ar"/>
              </w:rPr>
            </w:pPr>
            <w:r>
              <w:rPr>
                <w:rFonts w:hint="eastAsia" w:ascii="宋体" w:hAnsi="宋体" w:eastAsia="宋体" w:cs="宋体"/>
                <w:kern w:val="0"/>
                <w:sz w:val="24"/>
                <w:szCs w:val="24"/>
                <w:lang w:bidi="ar"/>
              </w:rPr>
              <w:t>1</w:t>
            </w:r>
          </w:p>
        </w:tc>
        <w:tc>
          <w:tcPr>
            <w:tcW w:w="4501" w:type="dxa"/>
          </w:tcPr>
          <w:p w14:paraId="616EB7E7">
            <w:pPr>
              <w:spacing w:after="120"/>
              <w:jc w:val="center"/>
              <w:rPr>
                <w:rFonts w:ascii="宋体" w:hAnsi="宋体" w:eastAsia="宋体" w:cs="宋体"/>
                <w:kern w:val="0"/>
                <w:sz w:val="24"/>
                <w:szCs w:val="24"/>
                <w:lang w:bidi="ar"/>
              </w:rPr>
            </w:pPr>
          </w:p>
        </w:tc>
        <w:tc>
          <w:tcPr>
            <w:tcW w:w="2681" w:type="dxa"/>
          </w:tcPr>
          <w:p w14:paraId="77ABF063">
            <w:pPr>
              <w:spacing w:after="120"/>
              <w:jc w:val="center"/>
              <w:rPr>
                <w:rFonts w:ascii="宋体" w:hAnsi="宋体" w:eastAsia="宋体" w:cs="宋体"/>
                <w:kern w:val="0"/>
                <w:sz w:val="24"/>
                <w:szCs w:val="24"/>
                <w:lang w:bidi="ar"/>
              </w:rPr>
            </w:pPr>
          </w:p>
        </w:tc>
      </w:tr>
      <w:tr w14:paraId="1DD6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5EEFAC0A">
            <w:pPr>
              <w:spacing w:after="120"/>
              <w:jc w:val="center"/>
              <w:rPr>
                <w:rFonts w:ascii="宋体" w:hAnsi="宋体" w:eastAsia="宋体" w:cs="宋体"/>
                <w:kern w:val="0"/>
                <w:sz w:val="24"/>
                <w:szCs w:val="24"/>
                <w:lang w:bidi="ar"/>
              </w:rPr>
            </w:pPr>
            <w:r>
              <w:rPr>
                <w:rFonts w:hint="eastAsia" w:ascii="宋体" w:hAnsi="宋体" w:eastAsia="宋体" w:cs="宋体"/>
                <w:kern w:val="0"/>
                <w:sz w:val="24"/>
                <w:szCs w:val="24"/>
                <w:lang w:bidi="ar"/>
              </w:rPr>
              <w:t>2</w:t>
            </w:r>
          </w:p>
        </w:tc>
        <w:tc>
          <w:tcPr>
            <w:tcW w:w="4501" w:type="dxa"/>
          </w:tcPr>
          <w:p w14:paraId="45FC6964">
            <w:pPr>
              <w:spacing w:after="120"/>
              <w:jc w:val="center"/>
              <w:rPr>
                <w:rFonts w:ascii="宋体" w:hAnsi="宋体" w:eastAsia="宋体" w:cs="宋体"/>
                <w:kern w:val="0"/>
                <w:sz w:val="24"/>
                <w:szCs w:val="24"/>
                <w:lang w:bidi="ar"/>
              </w:rPr>
            </w:pPr>
          </w:p>
        </w:tc>
        <w:tc>
          <w:tcPr>
            <w:tcW w:w="2681" w:type="dxa"/>
          </w:tcPr>
          <w:p w14:paraId="00F765A4">
            <w:pPr>
              <w:spacing w:after="120"/>
              <w:jc w:val="center"/>
              <w:rPr>
                <w:rFonts w:ascii="宋体" w:hAnsi="宋体" w:eastAsia="宋体" w:cs="宋体"/>
                <w:kern w:val="0"/>
                <w:sz w:val="24"/>
                <w:szCs w:val="24"/>
                <w:lang w:bidi="ar"/>
              </w:rPr>
            </w:pPr>
          </w:p>
        </w:tc>
      </w:tr>
    </w:tbl>
    <w:p w14:paraId="6711F2D0">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本单位对上述声明的真实性负责。如有虚假，将依法承担相应责任。</w:t>
      </w:r>
    </w:p>
    <w:p w14:paraId="3D57B6CD">
      <w:pPr>
        <w:spacing w:line="360" w:lineRule="auto"/>
        <w:ind w:firstLine="4800" w:firstLineChars="2000"/>
        <w:rPr>
          <w:rFonts w:ascii="宋体" w:hAnsi="宋体" w:eastAsia="宋体" w:cs="@仿宋_GB2312"/>
          <w:sz w:val="24"/>
          <w:szCs w:val="20"/>
          <w:u w:val="single"/>
        </w:rPr>
      </w:pPr>
      <w:r>
        <w:rPr>
          <w:rFonts w:hint="eastAsia" w:ascii="宋体" w:hAnsi="宋体" w:eastAsia="宋体" w:cs="@仿宋_GB2312"/>
          <w:sz w:val="24"/>
          <w:szCs w:val="20"/>
        </w:rPr>
        <w:t>供应商公章：</w:t>
      </w:r>
      <w:r>
        <w:rPr>
          <w:rFonts w:hint="eastAsia" w:ascii="宋体" w:hAnsi="宋体" w:eastAsia="宋体" w:cs="@仿宋_GB2312"/>
          <w:sz w:val="24"/>
          <w:szCs w:val="20"/>
          <w:u w:val="single"/>
        </w:rPr>
        <w:t xml:space="preserve">     </w:t>
      </w:r>
      <w:r>
        <w:rPr>
          <w:rFonts w:ascii="宋体" w:hAnsi="宋体" w:eastAsia="宋体" w:cs="@仿宋_GB2312"/>
          <w:sz w:val="24"/>
          <w:szCs w:val="20"/>
          <w:u w:val="single"/>
        </w:rPr>
        <w:t xml:space="preserve">    </w:t>
      </w:r>
      <w:r>
        <w:rPr>
          <w:rFonts w:hint="eastAsia" w:ascii="宋体" w:hAnsi="宋体" w:eastAsia="宋体" w:cs="@仿宋_GB2312"/>
          <w:sz w:val="24"/>
          <w:szCs w:val="20"/>
          <w:u w:val="single"/>
        </w:rPr>
        <w:t xml:space="preserve">    </w:t>
      </w:r>
    </w:p>
    <w:p w14:paraId="555402AA">
      <w:pPr>
        <w:tabs>
          <w:tab w:val="left" w:pos="630"/>
        </w:tabs>
        <w:spacing w:line="360" w:lineRule="auto"/>
        <w:ind w:firstLine="4800" w:firstLineChars="2000"/>
        <w:rPr>
          <w:rFonts w:ascii="宋体" w:hAnsi="宋体" w:eastAsia="宋体" w:cs="@仿宋_GB2312"/>
          <w:sz w:val="24"/>
          <w:szCs w:val="20"/>
          <w:u w:val="single"/>
        </w:rPr>
      </w:pPr>
      <w:r>
        <w:rPr>
          <w:rFonts w:hint="eastAsia" w:ascii="宋体" w:hAnsi="宋体" w:eastAsia="宋体" w:cs="@仿宋_GB2312"/>
          <w:sz w:val="24"/>
          <w:szCs w:val="20"/>
        </w:rPr>
        <w:t xml:space="preserve">日     </w:t>
      </w:r>
      <w:r>
        <w:rPr>
          <w:rFonts w:ascii="宋体" w:hAnsi="宋体" w:eastAsia="宋体" w:cs="@仿宋_GB2312"/>
          <w:sz w:val="24"/>
          <w:szCs w:val="20"/>
        </w:rPr>
        <w:t xml:space="preserve">  </w:t>
      </w:r>
      <w:r>
        <w:rPr>
          <w:rFonts w:hint="eastAsia" w:ascii="宋体" w:hAnsi="宋体" w:eastAsia="宋体" w:cs="@仿宋_GB2312"/>
          <w:sz w:val="24"/>
          <w:szCs w:val="20"/>
        </w:rPr>
        <w:t>期：</w:t>
      </w:r>
      <w:r>
        <w:rPr>
          <w:rFonts w:hint="eastAsia" w:ascii="宋体" w:hAnsi="宋体" w:eastAsia="宋体" w:cs="@仿宋_GB2312"/>
          <w:sz w:val="24"/>
          <w:szCs w:val="20"/>
          <w:u w:val="single"/>
        </w:rPr>
        <w:t xml:space="preserve">             </w:t>
      </w:r>
    </w:p>
    <w:p w14:paraId="2BF96774">
      <w:pPr>
        <w:spacing w:line="440" w:lineRule="exact"/>
        <w:ind w:firstLine="4800" w:firstLineChars="2000"/>
        <w:rPr>
          <w:rFonts w:ascii="宋体" w:hAnsi="宋体" w:eastAsia="宋体" w:cs="@仿宋_GB2312"/>
          <w:sz w:val="24"/>
          <w:szCs w:val="24"/>
          <w:u w:val="single"/>
        </w:rPr>
      </w:pPr>
    </w:p>
    <w:p w14:paraId="4B5341D0">
      <w:pPr>
        <w:widowControl/>
        <w:jc w:val="left"/>
        <w:rPr>
          <w:rFonts w:ascii="宋体" w:hAnsi="宋体" w:eastAsia="宋体" w:cs="@仿宋_GB2312"/>
          <w:sz w:val="24"/>
          <w:szCs w:val="20"/>
        </w:rPr>
      </w:pPr>
      <w:r>
        <w:rPr>
          <w:rFonts w:ascii="宋体" w:hAnsi="宋体" w:eastAsia="宋体" w:cs="@仿宋_GB2312"/>
          <w:sz w:val="24"/>
          <w:szCs w:val="20"/>
        </w:rPr>
        <w:br w:type="page"/>
      </w:r>
    </w:p>
    <w:p w14:paraId="511DFEED">
      <w:pPr>
        <w:spacing w:line="360" w:lineRule="auto"/>
        <w:jc w:val="center"/>
        <w:outlineLvl w:val="1"/>
        <w:rPr>
          <w:rFonts w:ascii="宋体" w:hAnsi="宋体" w:eastAsia="宋体" w:cs="@仿宋_GB2312"/>
          <w:b/>
          <w:sz w:val="24"/>
          <w:szCs w:val="20"/>
        </w:rPr>
      </w:pPr>
      <w:bookmarkStart w:id="210" w:name="_Toc121626298"/>
      <w:bookmarkStart w:id="211" w:name="_Toc516969106"/>
      <w:bookmarkStart w:id="212" w:name="_Toc26922"/>
      <w:bookmarkStart w:id="213" w:name="_Toc520983594"/>
      <w:bookmarkStart w:id="214" w:name="_Toc204594911"/>
      <w:bookmarkStart w:id="215" w:name="_Toc31518"/>
      <w:r>
        <w:rPr>
          <w:rFonts w:hint="eastAsia" w:ascii="宋体" w:hAnsi="宋体" w:eastAsia="宋体" w:cs="@仿宋_GB2312"/>
          <w:b/>
          <w:sz w:val="24"/>
          <w:szCs w:val="20"/>
        </w:rPr>
        <w:t>五、授权书</w:t>
      </w:r>
      <w:bookmarkEnd w:id="210"/>
      <w:bookmarkEnd w:id="211"/>
      <w:bookmarkEnd w:id="212"/>
      <w:bookmarkEnd w:id="213"/>
      <w:bookmarkEnd w:id="214"/>
      <w:bookmarkEnd w:id="215"/>
    </w:p>
    <w:p w14:paraId="2E3DBFE1">
      <w:pPr>
        <w:spacing w:line="360" w:lineRule="auto"/>
        <w:jc w:val="center"/>
        <w:rPr>
          <w:rFonts w:ascii="宋体" w:hAnsi="宋体" w:eastAsia="宋体" w:cs="@仿宋_GB2312"/>
          <w:b/>
          <w:sz w:val="24"/>
          <w:szCs w:val="20"/>
        </w:rPr>
      </w:pPr>
    </w:p>
    <w:p w14:paraId="46545F44">
      <w:pPr>
        <w:snapToGrid w:val="0"/>
        <w:spacing w:line="360" w:lineRule="auto"/>
        <w:ind w:firstLine="480" w:firstLineChars="200"/>
        <w:jc w:val="left"/>
        <w:rPr>
          <w:rFonts w:ascii="宋体" w:hAnsi="宋体" w:eastAsia="宋体" w:cs="Times New Roman"/>
          <w:sz w:val="24"/>
          <w:szCs w:val="28"/>
        </w:rPr>
      </w:pPr>
      <w:r>
        <w:rPr>
          <w:rFonts w:hint="eastAsia" w:ascii="宋体" w:hAnsi="宋体" w:eastAsia="宋体" w:cs="Times New Roman"/>
          <w:sz w:val="24"/>
          <w:szCs w:val="28"/>
        </w:rPr>
        <w:t>本授权书声明：</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（供应商名称）授权</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（供应商授权代表姓名）代表我方参加本项目</w:t>
      </w:r>
      <w:r>
        <w:rPr>
          <w:rFonts w:hint="eastAsia" w:ascii="宋体" w:hAnsi="宋体" w:eastAsia="宋体" w:cs="Times New Roman"/>
          <w:bCs/>
          <w:sz w:val="24"/>
          <w:szCs w:val="28"/>
        </w:rPr>
        <w:t>采购活动</w:t>
      </w:r>
      <w:r>
        <w:rPr>
          <w:rFonts w:hint="eastAsia" w:ascii="宋体" w:hAnsi="宋体" w:eastAsia="宋体" w:cs="Times New Roman"/>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2E22E760">
      <w:pPr>
        <w:snapToGrid w:val="0"/>
        <w:spacing w:line="360" w:lineRule="auto"/>
        <w:ind w:firstLine="480" w:firstLineChars="200"/>
        <w:jc w:val="left"/>
        <w:rPr>
          <w:rFonts w:ascii="宋体" w:hAnsi="宋体" w:eastAsia="宋体" w:cs="Times New Roman"/>
          <w:sz w:val="24"/>
          <w:szCs w:val="28"/>
        </w:rPr>
      </w:pPr>
      <w:r>
        <w:rPr>
          <w:rFonts w:hint="eastAsia" w:ascii="宋体" w:hAnsi="宋体" w:eastAsia="宋体" w:cs="Times New Roman"/>
          <w:sz w:val="24"/>
          <w:szCs w:val="28"/>
        </w:rPr>
        <w:t>本授权书自出具之日起生效。</w:t>
      </w:r>
    </w:p>
    <w:p w14:paraId="3B4DA958">
      <w:pPr>
        <w:snapToGri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szCs w:val="28"/>
        </w:rPr>
        <w:t>授权代表</w:t>
      </w:r>
      <w:r>
        <w:rPr>
          <w:rFonts w:hint="eastAsia" w:ascii="宋体" w:hAnsi="宋体" w:eastAsia="宋体" w:cs="Times New Roman"/>
          <w:sz w:val="24"/>
        </w:rPr>
        <w:t>身份证明扫描件：</w:t>
      </w:r>
    </w:p>
    <w:p w14:paraId="1760ABF6">
      <w:pPr>
        <w:snapToGrid w:val="0"/>
        <w:spacing w:line="360" w:lineRule="auto"/>
        <w:ind w:firstLine="480" w:firstLineChars="200"/>
        <w:jc w:val="left"/>
        <w:rPr>
          <w:rFonts w:ascii="宋体" w:hAnsi="宋体" w:eastAsia="宋体" w:cs="Times New Roman"/>
          <w:sz w:val="24"/>
        </w:rPr>
      </w:pPr>
    </w:p>
    <w:p w14:paraId="2823549A">
      <w:pPr>
        <w:snapToGrid w:val="0"/>
        <w:spacing w:line="360" w:lineRule="auto"/>
        <w:ind w:firstLine="480" w:firstLineChars="200"/>
        <w:jc w:val="left"/>
        <w:rPr>
          <w:rFonts w:ascii="宋体" w:hAnsi="宋体" w:eastAsia="宋体" w:cs="Times New Roman"/>
          <w:sz w:val="24"/>
        </w:rPr>
      </w:pPr>
    </w:p>
    <w:p w14:paraId="602A7A63">
      <w:pPr>
        <w:snapToGrid w:val="0"/>
        <w:spacing w:line="360" w:lineRule="auto"/>
        <w:ind w:firstLine="480" w:firstLineChars="200"/>
        <w:jc w:val="left"/>
        <w:rPr>
          <w:rFonts w:ascii="宋体" w:hAnsi="宋体" w:eastAsia="宋体" w:cs="Times New Roman"/>
          <w:sz w:val="24"/>
        </w:rPr>
      </w:pPr>
    </w:p>
    <w:p w14:paraId="7264B7F3">
      <w:pPr>
        <w:snapToGrid w:val="0"/>
        <w:spacing w:line="360" w:lineRule="auto"/>
        <w:ind w:firstLine="480" w:firstLineChars="200"/>
        <w:jc w:val="left"/>
        <w:rPr>
          <w:rFonts w:ascii="宋体" w:hAnsi="宋体" w:eastAsia="宋体" w:cs="Times New Roman"/>
          <w:sz w:val="24"/>
        </w:rPr>
      </w:pPr>
    </w:p>
    <w:p w14:paraId="501FBA7C">
      <w:pPr>
        <w:snapToGrid w:val="0"/>
        <w:spacing w:line="360" w:lineRule="auto"/>
        <w:ind w:firstLine="480" w:firstLineChars="200"/>
        <w:jc w:val="left"/>
        <w:rPr>
          <w:rFonts w:ascii="宋体" w:hAnsi="宋体" w:eastAsia="宋体" w:cs="Times New Roman"/>
          <w:sz w:val="24"/>
          <w:szCs w:val="28"/>
          <w:u w:val="single"/>
        </w:rPr>
      </w:pPr>
      <w:r>
        <w:rPr>
          <w:rFonts w:hint="eastAsia" w:ascii="宋体" w:hAnsi="宋体" w:eastAsia="宋体" w:cs="Times New Roman"/>
          <w:sz w:val="24"/>
          <w:szCs w:val="28"/>
        </w:rPr>
        <w:t>授权代表联系方式：</w:t>
      </w:r>
      <w:r>
        <w:rPr>
          <w:rFonts w:hint="eastAsia" w:ascii="宋体" w:hAnsi="宋体" w:eastAsia="宋体" w:cs="Times New Roman"/>
          <w:sz w:val="24"/>
          <w:szCs w:val="28"/>
          <w:u w:val="single"/>
        </w:rPr>
        <w:t xml:space="preserve">          （请填写手机号码）</w:t>
      </w:r>
    </w:p>
    <w:p w14:paraId="18E3DDDA">
      <w:pPr>
        <w:snapToGrid w:val="0"/>
        <w:spacing w:line="360" w:lineRule="auto"/>
        <w:ind w:firstLine="480" w:firstLineChars="200"/>
        <w:jc w:val="left"/>
        <w:rPr>
          <w:rFonts w:ascii="宋体" w:hAnsi="宋体" w:eastAsia="宋体" w:cs="Times New Roman"/>
          <w:sz w:val="24"/>
          <w:szCs w:val="28"/>
        </w:rPr>
      </w:pPr>
    </w:p>
    <w:p w14:paraId="33C6365A">
      <w:pPr>
        <w:spacing w:line="360" w:lineRule="auto"/>
        <w:ind w:firstLine="360" w:firstLineChars="150"/>
        <w:rPr>
          <w:rFonts w:ascii="宋体" w:hAnsi="宋体" w:eastAsia="宋体" w:cs="@仿宋_GB2312"/>
          <w:sz w:val="24"/>
          <w:szCs w:val="28"/>
        </w:rPr>
      </w:pPr>
      <w:r>
        <w:rPr>
          <w:rFonts w:hint="eastAsia" w:ascii="宋体" w:hAnsi="宋体" w:eastAsia="宋体" w:cs="@仿宋_GB2312"/>
          <w:sz w:val="24"/>
          <w:szCs w:val="28"/>
        </w:rPr>
        <w:t>特此声明。</w:t>
      </w:r>
    </w:p>
    <w:p w14:paraId="48222FCD">
      <w:pPr>
        <w:spacing w:line="360" w:lineRule="auto"/>
        <w:rPr>
          <w:rFonts w:ascii="宋体" w:hAnsi="宋体" w:eastAsia="宋体" w:cs="@仿宋_GB2312"/>
          <w:sz w:val="24"/>
          <w:szCs w:val="28"/>
        </w:rPr>
      </w:pPr>
    </w:p>
    <w:p w14:paraId="3AFA983B">
      <w:pPr>
        <w:spacing w:line="360" w:lineRule="auto"/>
        <w:ind w:firstLine="4800" w:firstLineChars="2000"/>
        <w:rPr>
          <w:rFonts w:ascii="宋体" w:hAnsi="宋体" w:eastAsia="宋体" w:cs="@仿宋_GB2312"/>
          <w:sz w:val="24"/>
          <w:szCs w:val="20"/>
          <w:u w:val="single"/>
        </w:rPr>
      </w:pPr>
      <w:r>
        <w:rPr>
          <w:rFonts w:hint="eastAsia" w:ascii="宋体" w:hAnsi="宋体" w:eastAsia="宋体" w:cs="@仿宋_GB2312"/>
          <w:sz w:val="24"/>
          <w:szCs w:val="20"/>
        </w:rPr>
        <w:t>供应商公章：</w:t>
      </w:r>
      <w:r>
        <w:rPr>
          <w:rFonts w:hint="eastAsia" w:ascii="宋体" w:hAnsi="宋体" w:eastAsia="宋体" w:cs="@仿宋_GB2312"/>
          <w:sz w:val="24"/>
          <w:szCs w:val="20"/>
          <w:u w:val="single"/>
        </w:rPr>
        <w:t xml:space="preserve">     </w:t>
      </w:r>
      <w:r>
        <w:rPr>
          <w:rFonts w:ascii="宋体" w:hAnsi="宋体" w:eastAsia="宋体" w:cs="@仿宋_GB2312"/>
          <w:sz w:val="24"/>
          <w:szCs w:val="20"/>
          <w:u w:val="single"/>
        </w:rPr>
        <w:t xml:space="preserve">    </w:t>
      </w:r>
      <w:r>
        <w:rPr>
          <w:rFonts w:hint="eastAsia" w:ascii="宋体" w:hAnsi="宋体" w:eastAsia="宋体" w:cs="@仿宋_GB2312"/>
          <w:sz w:val="24"/>
          <w:szCs w:val="20"/>
          <w:u w:val="single"/>
        </w:rPr>
        <w:t xml:space="preserve">    </w:t>
      </w:r>
    </w:p>
    <w:p w14:paraId="281CF182">
      <w:pPr>
        <w:tabs>
          <w:tab w:val="left" w:pos="630"/>
        </w:tabs>
        <w:spacing w:line="360" w:lineRule="auto"/>
        <w:ind w:firstLine="4800" w:firstLineChars="2000"/>
        <w:rPr>
          <w:rFonts w:ascii="宋体" w:hAnsi="宋体" w:eastAsia="宋体" w:cs="@仿宋_GB2312"/>
          <w:sz w:val="24"/>
          <w:szCs w:val="28"/>
        </w:rPr>
      </w:pPr>
      <w:r>
        <w:rPr>
          <w:rFonts w:hint="eastAsia" w:ascii="宋体" w:hAnsi="宋体" w:eastAsia="宋体" w:cs="@仿宋_GB2312"/>
          <w:sz w:val="24"/>
          <w:szCs w:val="20"/>
        </w:rPr>
        <w:t xml:space="preserve">日     </w:t>
      </w:r>
      <w:r>
        <w:rPr>
          <w:rFonts w:ascii="宋体" w:hAnsi="宋体" w:eastAsia="宋体" w:cs="@仿宋_GB2312"/>
          <w:sz w:val="24"/>
          <w:szCs w:val="20"/>
        </w:rPr>
        <w:t xml:space="preserve"> </w:t>
      </w:r>
      <w:r>
        <w:rPr>
          <w:rFonts w:hint="eastAsia" w:ascii="宋体" w:hAnsi="宋体" w:eastAsia="宋体" w:cs="@仿宋_GB2312"/>
          <w:sz w:val="24"/>
          <w:szCs w:val="20"/>
        </w:rPr>
        <w:t>期：</w:t>
      </w:r>
      <w:r>
        <w:rPr>
          <w:rFonts w:hint="eastAsia" w:ascii="宋体" w:hAnsi="宋体" w:eastAsia="宋体" w:cs="@仿宋_GB2312"/>
          <w:sz w:val="24"/>
          <w:szCs w:val="20"/>
          <w:u w:val="single"/>
        </w:rPr>
        <w:t xml:space="preserve">             </w:t>
      </w:r>
    </w:p>
    <w:p w14:paraId="40B1F0A4">
      <w:pPr>
        <w:spacing w:line="360" w:lineRule="auto"/>
        <w:rPr>
          <w:rFonts w:ascii="宋体" w:hAnsi="宋体" w:eastAsia="宋体" w:cs="@仿宋_GB2312"/>
          <w:sz w:val="24"/>
          <w:szCs w:val="28"/>
        </w:rPr>
      </w:pPr>
    </w:p>
    <w:p w14:paraId="49E6DC6C">
      <w:pPr>
        <w:spacing w:line="360" w:lineRule="auto"/>
        <w:rPr>
          <w:rFonts w:ascii="宋体" w:hAnsi="宋体" w:eastAsia="宋体" w:cs="@仿宋_GB2312"/>
          <w:sz w:val="24"/>
          <w:szCs w:val="28"/>
        </w:rPr>
      </w:pPr>
    </w:p>
    <w:p w14:paraId="4FCBE912">
      <w:pPr>
        <w:snapToGrid w:val="0"/>
        <w:spacing w:line="360" w:lineRule="auto"/>
        <w:jc w:val="left"/>
        <w:rPr>
          <w:rFonts w:ascii="宋体" w:hAnsi="宋体" w:eastAsia="宋体" w:cs="Times New Roman"/>
          <w:sz w:val="24"/>
          <w:szCs w:val="28"/>
        </w:rPr>
      </w:pPr>
      <w:r>
        <w:rPr>
          <w:rFonts w:hint="eastAsia" w:ascii="宋体" w:hAnsi="宋体" w:eastAsia="宋体" w:cs="Times New Roman"/>
          <w:sz w:val="24"/>
          <w:szCs w:val="28"/>
        </w:rPr>
        <w:t>注：</w:t>
      </w:r>
    </w:p>
    <w:p w14:paraId="224CC4F8">
      <w:pPr>
        <w:snapToGrid w:val="0"/>
        <w:spacing w:line="360" w:lineRule="auto"/>
        <w:jc w:val="left"/>
        <w:rPr>
          <w:rFonts w:ascii="宋体" w:hAnsi="宋体" w:eastAsia="宋体" w:cs="Times New Roman"/>
          <w:sz w:val="24"/>
          <w:szCs w:val="28"/>
        </w:rPr>
      </w:pPr>
      <w:r>
        <w:rPr>
          <w:rFonts w:hint="eastAsia" w:ascii="宋体" w:hAnsi="宋体" w:eastAsia="宋体" w:cs="Times New Roman"/>
          <w:sz w:val="24"/>
          <w:szCs w:val="28"/>
        </w:rPr>
        <w:t>1.本项目只允许有唯一的供应商授权代表，提供身份证明扫描件；</w:t>
      </w:r>
    </w:p>
    <w:p w14:paraId="5D85DBC2">
      <w:pPr>
        <w:spacing w:line="360" w:lineRule="auto"/>
        <w:jc w:val="left"/>
        <w:rPr>
          <w:rFonts w:ascii="宋体" w:hAnsi="宋体" w:eastAsia="宋体" w:cs="@仿宋_GB2312"/>
          <w:sz w:val="24"/>
          <w:szCs w:val="20"/>
        </w:rPr>
      </w:pPr>
      <w:r>
        <w:rPr>
          <w:rFonts w:hint="eastAsia" w:ascii="宋体" w:hAnsi="宋体" w:eastAsia="宋体" w:cs="@仿宋_GB2312"/>
          <w:sz w:val="24"/>
          <w:szCs w:val="20"/>
        </w:rPr>
        <w:t>2.法定代表人参加磋商的无需提供授权书，仅提供身份证明扫描件。</w:t>
      </w:r>
    </w:p>
    <w:p w14:paraId="1C61F386">
      <w:pPr>
        <w:widowControl/>
        <w:jc w:val="left"/>
        <w:rPr>
          <w:rFonts w:ascii="宋体" w:hAnsi="宋体" w:eastAsia="宋体" w:cs="@仿宋_GB2312"/>
          <w:sz w:val="24"/>
          <w:szCs w:val="20"/>
        </w:rPr>
      </w:pPr>
      <w:r>
        <w:rPr>
          <w:rFonts w:ascii="宋体" w:hAnsi="宋体" w:eastAsia="宋体" w:cs="@仿宋_GB2312"/>
          <w:sz w:val="24"/>
          <w:szCs w:val="20"/>
        </w:rPr>
        <w:br w:type="page"/>
      </w:r>
    </w:p>
    <w:p w14:paraId="59A8327F">
      <w:pPr>
        <w:spacing w:line="360" w:lineRule="auto"/>
        <w:jc w:val="center"/>
        <w:outlineLvl w:val="1"/>
        <w:rPr>
          <w:rFonts w:ascii="宋体" w:hAnsi="宋体" w:eastAsia="宋体" w:cs="@仿宋_GB2312"/>
          <w:b/>
          <w:sz w:val="24"/>
          <w:szCs w:val="20"/>
        </w:rPr>
      </w:pPr>
      <w:bookmarkStart w:id="216" w:name="_Toc22233"/>
      <w:bookmarkStart w:id="217" w:name="_Toc28033"/>
      <w:r>
        <w:rPr>
          <w:rFonts w:hint="eastAsia" w:ascii="宋体" w:hAnsi="宋体" w:eastAsia="宋体" w:cs="@仿宋_GB2312"/>
          <w:b/>
          <w:sz w:val="24"/>
          <w:szCs w:val="20"/>
        </w:rPr>
        <w:t>六、磋商响应表</w:t>
      </w:r>
      <w:bookmarkEnd w:id="216"/>
      <w:bookmarkEnd w:id="217"/>
    </w:p>
    <w:p w14:paraId="0EC22C56">
      <w:pPr>
        <w:spacing w:line="360" w:lineRule="auto"/>
        <w:ind w:firstLine="435"/>
        <w:outlineLvl w:val="2"/>
        <w:rPr>
          <w:rFonts w:ascii="宋体" w:hAnsi="宋体" w:eastAsia="宋体" w:cs="@仿宋_GB2312"/>
          <w:b/>
          <w:sz w:val="24"/>
          <w:szCs w:val="20"/>
        </w:rPr>
      </w:pPr>
      <w:r>
        <w:rPr>
          <w:rFonts w:hint="eastAsia" w:ascii="宋体" w:hAnsi="宋体" w:eastAsia="宋体" w:cs="@仿宋_GB2312"/>
          <w:b/>
          <w:sz w:val="24"/>
          <w:szCs w:val="20"/>
        </w:rPr>
        <w:t>6</w:t>
      </w:r>
      <w:r>
        <w:rPr>
          <w:rFonts w:ascii="宋体" w:hAnsi="宋体" w:eastAsia="宋体" w:cs="@仿宋_GB2312"/>
          <w:b/>
          <w:sz w:val="24"/>
          <w:szCs w:val="20"/>
        </w:rPr>
        <w:t>.1</w:t>
      </w:r>
      <w:r>
        <w:rPr>
          <w:rFonts w:hint="eastAsia" w:ascii="宋体" w:hAnsi="宋体" w:eastAsia="宋体" w:cs="@仿宋_GB2312"/>
          <w:b/>
          <w:sz w:val="24"/>
          <w:szCs w:val="20"/>
        </w:rPr>
        <w:t>商务响应表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2102"/>
        <w:gridCol w:w="2739"/>
        <w:gridCol w:w="2823"/>
        <w:gridCol w:w="888"/>
      </w:tblGrid>
      <w:tr w14:paraId="79D3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46F5D82D">
            <w:pPr>
              <w:jc w:val="center"/>
              <w:rPr>
                <w:rFonts w:ascii="宋体" w:hAnsi="宋体" w:eastAsia="宋体" w:cs="Wingdings"/>
                <w:b/>
                <w:sz w:val="24"/>
              </w:rPr>
            </w:pPr>
            <w:r>
              <w:rPr>
                <w:rFonts w:hint="eastAsia" w:ascii="宋体" w:hAnsi="宋体" w:eastAsia="宋体" w:cs="Wingdings"/>
                <w:b/>
                <w:sz w:val="24"/>
              </w:rPr>
              <w:t>序号</w:t>
            </w:r>
          </w:p>
        </w:tc>
        <w:tc>
          <w:tcPr>
            <w:tcW w:w="1124" w:type="pct"/>
            <w:vAlign w:val="center"/>
          </w:tcPr>
          <w:p w14:paraId="5C64E62A">
            <w:pPr>
              <w:jc w:val="center"/>
              <w:rPr>
                <w:rFonts w:ascii="宋体" w:hAnsi="宋体" w:eastAsia="宋体" w:cs="Wingdings"/>
                <w:b/>
                <w:sz w:val="24"/>
              </w:rPr>
            </w:pPr>
            <w:r>
              <w:rPr>
                <w:rFonts w:hint="eastAsia" w:ascii="宋体" w:hAnsi="宋体" w:eastAsia="宋体" w:cs="Times New Roman"/>
                <w:b/>
                <w:bCs/>
                <w:sz w:val="24"/>
                <w:szCs w:val="24"/>
              </w:rPr>
              <w:t>商务条款</w:t>
            </w:r>
          </w:p>
        </w:tc>
        <w:tc>
          <w:tcPr>
            <w:tcW w:w="1465" w:type="pct"/>
            <w:vAlign w:val="center"/>
          </w:tcPr>
          <w:p w14:paraId="26123692">
            <w:pPr>
              <w:jc w:val="center"/>
              <w:rPr>
                <w:rFonts w:ascii="宋体" w:hAnsi="宋体" w:eastAsia="宋体" w:cs="Wingdings"/>
                <w:b/>
                <w:sz w:val="24"/>
              </w:rPr>
            </w:pPr>
            <w:r>
              <w:rPr>
                <w:rFonts w:hint="eastAsia" w:ascii="宋体" w:hAnsi="宋体" w:eastAsia="宋体" w:cs="Wingdings"/>
                <w:b/>
                <w:sz w:val="24"/>
              </w:rPr>
              <w:t>磋商文件要求</w:t>
            </w:r>
          </w:p>
        </w:tc>
        <w:tc>
          <w:tcPr>
            <w:tcW w:w="1510" w:type="pct"/>
            <w:vAlign w:val="center"/>
          </w:tcPr>
          <w:p w14:paraId="5776B683">
            <w:pPr>
              <w:jc w:val="center"/>
              <w:rPr>
                <w:rFonts w:ascii="宋体" w:hAnsi="宋体" w:eastAsia="宋体" w:cs="Wingdings"/>
                <w:b/>
                <w:sz w:val="24"/>
              </w:rPr>
            </w:pPr>
            <w:r>
              <w:rPr>
                <w:rFonts w:hint="eastAsia" w:ascii="宋体" w:hAnsi="宋体" w:eastAsia="宋体" w:cs="Wingdings"/>
                <w:b/>
                <w:sz w:val="24"/>
              </w:rPr>
              <w:t>供应商承诺</w:t>
            </w:r>
          </w:p>
        </w:tc>
        <w:tc>
          <w:tcPr>
            <w:tcW w:w="475" w:type="pct"/>
            <w:vAlign w:val="center"/>
          </w:tcPr>
          <w:p w14:paraId="2D9C3E2C">
            <w:pPr>
              <w:jc w:val="center"/>
              <w:rPr>
                <w:rFonts w:ascii="宋体" w:hAnsi="宋体" w:eastAsia="宋体" w:cs="Wingdings"/>
                <w:b/>
                <w:sz w:val="24"/>
              </w:rPr>
            </w:pPr>
            <w:r>
              <w:rPr>
                <w:rFonts w:hint="eastAsia" w:ascii="宋体" w:hAnsi="宋体" w:eastAsia="宋体" w:cs="Wingdings"/>
                <w:b/>
                <w:sz w:val="24"/>
              </w:rPr>
              <w:t>偏离说明</w:t>
            </w:r>
          </w:p>
        </w:tc>
      </w:tr>
      <w:tr w14:paraId="28E2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0E411A2">
            <w:pPr>
              <w:jc w:val="center"/>
              <w:rPr>
                <w:rFonts w:ascii="宋体" w:hAnsi="宋体" w:eastAsia="宋体" w:cs="@仿宋_GB2312"/>
                <w:sz w:val="24"/>
                <w:szCs w:val="20"/>
              </w:rPr>
            </w:pPr>
            <w:r>
              <w:rPr>
                <w:rFonts w:ascii="宋体" w:hAnsi="宋体" w:eastAsia="宋体" w:cs="@仿宋_GB2312"/>
                <w:sz w:val="24"/>
                <w:szCs w:val="20"/>
              </w:rPr>
              <w:t>1</w:t>
            </w:r>
          </w:p>
        </w:tc>
        <w:tc>
          <w:tcPr>
            <w:tcW w:w="1124" w:type="pct"/>
            <w:vAlign w:val="center"/>
          </w:tcPr>
          <w:p w14:paraId="0D554B94">
            <w:pPr>
              <w:jc w:val="center"/>
              <w:rPr>
                <w:rFonts w:ascii="宋体" w:hAnsi="宋体" w:eastAsia="宋体" w:cs="@仿宋_GB2312"/>
                <w:sz w:val="24"/>
                <w:szCs w:val="20"/>
              </w:rPr>
            </w:pPr>
            <w:r>
              <w:rPr>
                <w:rFonts w:ascii="宋体" w:hAnsi="宋体" w:eastAsia="宋体" w:cs="@仿宋_GB2312"/>
                <w:sz w:val="24"/>
                <w:szCs w:val="20"/>
              </w:rPr>
              <w:t>付款方式</w:t>
            </w:r>
          </w:p>
        </w:tc>
        <w:tc>
          <w:tcPr>
            <w:tcW w:w="1465" w:type="pct"/>
            <w:vAlign w:val="center"/>
          </w:tcPr>
          <w:p w14:paraId="16619A43">
            <w:pPr>
              <w:jc w:val="center"/>
              <w:rPr>
                <w:rFonts w:ascii="宋体" w:hAnsi="宋体" w:eastAsia="宋体" w:cs="@仿宋_GB2312"/>
                <w:sz w:val="24"/>
                <w:szCs w:val="20"/>
              </w:rPr>
            </w:pPr>
          </w:p>
        </w:tc>
        <w:tc>
          <w:tcPr>
            <w:tcW w:w="1510" w:type="pct"/>
            <w:vAlign w:val="center"/>
          </w:tcPr>
          <w:p w14:paraId="397872FE">
            <w:pPr>
              <w:jc w:val="center"/>
              <w:rPr>
                <w:rFonts w:ascii="宋体" w:hAnsi="宋体" w:eastAsia="宋体" w:cs="@仿宋_GB2312"/>
                <w:sz w:val="24"/>
                <w:szCs w:val="20"/>
              </w:rPr>
            </w:pPr>
          </w:p>
        </w:tc>
        <w:tc>
          <w:tcPr>
            <w:tcW w:w="475" w:type="pct"/>
            <w:vAlign w:val="center"/>
          </w:tcPr>
          <w:p w14:paraId="1FC31BA2">
            <w:pPr>
              <w:jc w:val="center"/>
              <w:rPr>
                <w:rFonts w:ascii="宋体" w:hAnsi="宋体" w:eastAsia="宋体" w:cs="@仿宋_GB2312"/>
                <w:sz w:val="24"/>
                <w:szCs w:val="20"/>
              </w:rPr>
            </w:pPr>
          </w:p>
        </w:tc>
      </w:tr>
      <w:tr w14:paraId="3572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AE32573">
            <w:pPr>
              <w:jc w:val="center"/>
              <w:rPr>
                <w:rFonts w:ascii="宋体" w:hAnsi="宋体" w:eastAsia="宋体" w:cs="@仿宋_GB2312"/>
                <w:sz w:val="24"/>
                <w:szCs w:val="20"/>
              </w:rPr>
            </w:pPr>
            <w:r>
              <w:rPr>
                <w:rFonts w:hint="eastAsia" w:ascii="宋体" w:hAnsi="宋体" w:eastAsia="宋体" w:cs="@仿宋_GB2312"/>
                <w:sz w:val="24"/>
                <w:szCs w:val="20"/>
              </w:rPr>
              <w:t>2</w:t>
            </w:r>
          </w:p>
        </w:tc>
        <w:tc>
          <w:tcPr>
            <w:tcW w:w="1124" w:type="pct"/>
            <w:vAlign w:val="center"/>
          </w:tcPr>
          <w:p w14:paraId="47D4ED82">
            <w:pPr>
              <w:jc w:val="center"/>
              <w:rPr>
                <w:rFonts w:ascii="宋体" w:hAnsi="宋体" w:eastAsia="宋体" w:cs="@仿宋_GB2312"/>
                <w:sz w:val="24"/>
                <w:szCs w:val="20"/>
              </w:rPr>
            </w:pPr>
            <w:r>
              <w:rPr>
                <w:rFonts w:hint="eastAsia" w:ascii="宋体" w:hAnsi="宋体" w:eastAsia="宋体" w:cs="@仿宋_GB2312"/>
                <w:sz w:val="24"/>
                <w:szCs w:val="20"/>
              </w:rPr>
              <w:t>服务地点</w:t>
            </w:r>
          </w:p>
        </w:tc>
        <w:tc>
          <w:tcPr>
            <w:tcW w:w="1465" w:type="pct"/>
            <w:vAlign w:val="center"/>
          </w:tcPr>
          <w:p w14:paraId="186835C9">
            <w:pPr>
              <w:jc w:val="center"/>
              <w:rPr>
                <w:rFonts w:ascii="宋体" w:hAnsi="宋体" w:eastAsia="宋体" w:cs="@仿宋_GB2312"/>
                <w:sz w:val="24"/>
                <w:szCs w:val="20"/>
              </w:rPr>
            </w:pPr>
          </w:p>
        </w:tc>
        <w:tc>
          <w:tcPr>
            <w:tcW w:w="1510" w:type="pct"/>
            <w:vAlign w:val="center"/>
          </w:tcPr>
          <w:p w14:paraId="6E2C1C33">
            <w:pPr>
              <w:jc w:val="center"/>
              <w:rPr>
                <w:rFonts w:ascii="宋体" w:hAnsi="宋体" w:eastAsia="宋体" w:cs="@仿宋_GB2312"/>
                <w:sz w:val="24"/>
                <w:szCs w:val="20"/>
              </w:rPr>
            </w:pPr>
          </w:p>
        </w:tc>
        <w:tc>
          <w:tcPr>
            <w:tcW w:w="475" w:type="pct"/>
            <w:vAlign w:val="center"/>
          </w:tcPr>
          <w:p w14:paraId="1BE9B442">
            <w:pPr>
              <w:jc w:val="center"/>
              <w:rPr>
                <w:rFonts w:ascii="宋体" w:hAnsi="宋体" w:eastAsia="宋体" w:cs="@仿宋_GB2312"/>
                <w:sz w:val="24"/>
                <w:szCs w:val="20"/>
              </w:rPr>
            </w:pPr>
          </w:p>
        </w:tc>
      </w:tr>
      <w:tr w14:paraId="5CE1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DBB9D31">
            <w:pPr>
              <w:jc w:val="center"/>
              <w:rPr>
                <w:rFonts w:ascii="宋体" w:hAnsi="宋体" w:eastAsia="宋体" w:cs="@仿宋_GB2312"/>
                <w:sz w:val="24"/>
                <w:szCs w:val="20"/>
              </w:rPr>
            </w:pPr>
            <w:r>
              <w:rPr>
                <w:rFonts w:hint="eastAsia" w:ascii="宋体" w:hAnsi="宋体" w:eastAsia="宋体" w:cs="@仿宋_GB2312"/>
                <w:sz w:val="24"/>
                <w:szCs w:val="20"/>
              </w:rPr>
              <w:t>3</w:t>
            </w:r>
          </w:p>
        </w:tc>
        <w:tc>
          <w:tcPr>
            <w:tcW w:w="1124" w:type="pct"/>
            <w:vAlign w:val="center"/>
          </w:tcPr>
          <w:p w14:paraId="1826D12C">
            <w:pPr>
              <w:jc w:val="center"/>
              <w:rPr>
                <w:rFonts w:ascii="宋体" w:hAnsi="宋体" w:eastAsia="宋体" w:cs="@仿宋_GB2312"/>
                <w:sz w:val="24"/>
                <w:szCs w:val="20"/>
              </w:rPr>
            </w:pPr>
            <w:r>
              <w:rPr>
                <w:rFonts w:hint="eastAsia" w:ascii="宋体" w:hAnsi="宋体" w:eastAsia="宋体" w:cs="@仿宋_GB2312"/>
                <w:sz w:val="24"/>
                <w:szCs w:val="20"/>
              </w:rPr>
              <w:t>服务期限</w:t>
            </w:r>
          </w:p>
        </w:tc>
        <w:tc>
          <w:tcPr>
            <w:tcW w:w="1465" w:type="pct"/>
            <w:vAlign w:val="center"/>
          </w:tcPr>
          <w:p w14:paraId="40FF6CF1">
            <w:pPr>
              <w:jc w:val="center"/>
              <w:rPr>
                <w:rFonts w:ascii="宋体" w:hAnsi="宋体" w:eastAsia="宋体" w:cs="@仿宋_GB2312"/>
                <w:sz w:val="24"/>
                <w:szCs w:val="20"/>
              </w:rPr>
            </w:pPr>
          </w:p>
        </w:tc>
        <w:tc>
          <w:tcPr>
            <w:tcW w:w="1510" w:type="pct"/>
            <w:vAlign w:val="center"/>
          </w:tcPr>
          <w:p w14:paraId="218B447A">
            <w:pPr>
              <w:jc w:val="center"/>
              <w:rPr>
                <w:rFonts w:ascii="宋体" w:hAnsi="宋体" w:eastAsia="宋体" w:cs="Arial"/>
                <w:sz w:val="24"/>
                <w:szCs w:val="20"/>
              </w:rPr>
            </w:pPr>
          </w:p>
        </w:tc>
        <w:tc>
          <w:tcPr>
            <w:tcW w:w="475" w:type="pct"/>
            <w:vAlign w:val="center"/>
          </w:tcPr>
          <w:p w14:paraId="51D0FC5D">
            <w:pPr>
              <w:jc w:val="center"/>
              <w:rPr>
                <w:rFonts w:ascii="宋体" w:hAnsi="宋体" w:eastAsia="宋体" w:cs="@仿宋_GB2312"/>
                <w:sz w:val="24"/>
                <w:szCs w:val="20"/>
              </w:rPr>
            </w:pPr>
          </w:p>
        </w:tc>
      </w:tr>
      <w:tr w14:paraId="08C4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6CDFAFE">
            <w:pPr>
              <w:jc w:val="center"/>
              <w:rPr>
                <w:rFonts w:ascii="宋体" w:hAnsi="宋体" w:eastAsia="宋体" w:cs="@仿宋_GB2312"/>
                <w:sz w:val="24"/>
                <w:szCs w:val="20"/>
              </w:rPr>
            </w:pPr>
            <w:r>
              <w:rPr>
                <w:rFonts w:hint="eastAsia" w:ascii="宋体" w:hAnsi="宋体" w:eastAsia="宋体" w:cs="@仿宋_GB2312"/>
                <w:sz w:val="24"/>
                <w:szCs w:val="20"/>
              </w:rPr>
              <w:t>4</w:t>
            </w:r>
          </w:p>
        </w:tc>
        <w:tc>
          <w:tcPr>
            <w:tcW w:w="1124" w:type="pct"/>
            <w:vAlign w:val="center"/>
          </w:tcPr>
          <w:p w14:paraId="0F0F36CA">
            <w:pPr>
              <w:jc w:val="center"/>
              <w:rPr>
                <w:rFonts w:ascii="宋体" w:hAnsi="宋体" w:eastAsia="宋体" w:cs="@仿宋_GB2312"/>
                <w:sz w:val="24"/>
                <w:szCs w:val="20"/>
              </w:rPr>
            </w:pPr>
            <w:r>
              <w:rPr>
                <w:rFonts w:hint="eastAsia" w:ascii="宋体" w:hAnsi="宋体" w:eastAsia="宋体" w:cs="@仿宋_GB2312"/>
                <w:sz w:val="24"/>
                <w:szCs w:val="20"/>
              </w:rPr>
              <w:t>服务质量标准</w:t>
            </w:r>
          </w:p>
        </w:tc>
        <w:tc>
          <w:tcPr>
            <w:tcW w:w="1465" w:type="pct"/>
            <w:vAlign w:val="center"/>
          </w:tcPr>
          <w:p w14:paraId="4DC5F861">
            <w:pPr>
              <w:jc w:val="center"/>
              <w:rPr>
                <w:rFonts w:ascii="宋体" w:hAnsi="宋体" w:eastAsia="宋体" w:cs="@仿宋_GB2312"/>
                <w:sz w:val="24"/>
                <w:szCs w:val="20"/>
              </w:rPr>
            </w:pPr>
          </w:p>
        </w:tc>
        <w:tc>
          <w:tcPr>
            <w:tcW w:w="1510" w:type="pct"/>
            <w:vAlign w:val="center"/>
          </w:tcPr>
          <w:p w14:paraId="478E2C4B">
            <w:pPr>
              <w:jc w:val="center"/>
              <w:rPr>
                <w:rFonts w:ascii="宋体" w:hAnsi="宋体" w:eastAsia="宋体" w:cs="@仿宋_GB2312"/>
                <w:sz w:val="24"/>
                <w:szCs w:val="20"/>
              </w:rPr>
            </w:pPr>
          </w:p>
        </w:tc>
        <w:tc>
          <w:tcPr>
            <w:tcW w:w="475" w:type="pct"/>
            <w:vAlign w:val="center"/>
          </w:tcPr>
          <w:p w14:paraId="529E96E6">
            <w:pPr>
              <w:jc w:val="center"/>
              <w:rPr>
                <w:rFonts w:ascii="宋体" w:hAnsi="宋体" w:eastAsia="宋体" w:cs="@仿宋_GB2312"/>
                <w:sz w:val="24"/>
                <w:szCs w:val="20"/>
              </w:rPr>
            </w:pPr>
          </w:p>
        </w:tc>
      </w:tr>
      <w:tr w14:paraId="73E8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56555CC">
            <w:pPr>
              <w:jc w:val="center"/>
              <w:rPr>
                <w:rFonts w:ascii="宋体" w:hAnsi="宋体" w:eastAsia="宋体" w:cs="@仿宋_GB2312"/>
                <w:sz w:val="24"/>
                <w:szCs w:val="20"/>
              </w:rPr>
            </w:pPr>
            <w:r>
              <w:rPr>
                <w:rFonts w:hint="eastAsia" w:ascii="宋体" w:hAnsi="宋体" w:eastAsia="宋体" w:cs="@仿宋_GB2312"/>
                <w:sz w:val="24"/>
                <w:szCs w:val="20"/>
              </w:rPr>
              <w:t>5</w:t>
            </w:r>
          </w:p>
        </w:tc>
        <w:tc>
          <w:tcPr>
            <w:tcW w:w="1124" w:type="pct"/>
            <w:vAlign w:val="center"/>
          </w:tcPr>
          <w:p w14:paraId="37C35A59">
            <w:pPr>
              <w:jc w:val="center"/>
              <w:rPr>
                <w:rFonts w:ascii="宋体" w:hAnsi="宋体" w:eastAsia="宋体" w:cs="@仿宋_GB2312"/>
                <w:sz w:val="24"/>
                <w:szCs w:val="20"/>
              </w:rPr>
            </w:pPr>
            <w:r>
              <w:rPr>
                <w:rFonts w:hint="eastAsia" w:ascii="宋体" w:hAnsi="宋体" w:eastAsia="宋体" w:cs="@仿宋_GB2312"/>
                <w:sz w:val="24"/>
                <w:szCs w:val="20"/>
              </w:rPr>
              <w:t>项目负责人资格</w:t>
            </w:r>
          </w:p>
        </w:tc>
        <w:tc>
          <w:tcPr>
            <w:tcW w:w="1465" w:type="pct"/>
            <w:vAlign w:val="center"/>
          </w:tcPr>
          <w:p w14:paraId="4D988EC1">
            <w:pPr>
              <w:jc w:val="center"/>
              <w:rPr>
                <w:rFonts w:ascii="宋体" w:hAnsi="宋体" w:eastAsia="宋体" w:cs="@仿宋_GB2312"/>
                <w:sz w:val="24"/>
                <w:szCs w:val="20"/>
              </w:rPr>
            </w:pPr>
          </w:p>
        </w:tc>
        <w:tc>
          <w:tcPr>
            <w:tcW w:w="1510" w:type="pct"/>
            <w:vAlign w:val="center"/>
          </w:tcPr>
          <w:p w14:paraId="11963F4B">
            <w:pPr>
              <w:jc w:val="center"/>
              <w:rPr>
                <w:rFonts w:ascii="宋体" w:hAnsi="宋体" w:eastAsia="宋体" w:cs="@仿宋_GB2312"/>
                <w:sz w:val="24"/>
                <w:szCs w:val="20"/>
              </w:rPr>
            </w:pPr>
          </w:p>
        </w:tc>
        <w:tc>
          <w:tcPr>
            <w:tcW w:w="475" w:type="pct"/>
            <w:vAlign w:val="center"/>
          </w:tcPr>
          <w:p w14:paraId="6E1D78DC">
            <w:pPr>
              <w:jc w:val="center"/>
              <w:rPr>
                <w:rFonts w:ascii="宋体" w:hAnsi="宋体" w:eastAsia="宋体" w:cs="@仿宋_GB2312"/>
                <w:sz w:val="24"/>
                <w:szCs w:val="20"/>
              </w:rPr>
            </w:pPr>
          </w:p>
        </w:tc>
      </w:tr>
      <w:tr w14:paraId="3DCF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01F3A0A">
            <w:pPr>
              <w:jc w:val="center"/>
              <w:rPr>
                <w:rFonts w:ascii="宋体" w:hAnsi="宋体" w:eastAsia="宋体" w:cs="@仿宋_GB2312"/>
                <w:sz w:val="24"/>
                <w:szCs w:val="20"/>
              </w:rPr>
            </w:pPr>
            <w:r>
              <w:rPr>
                <w:rFonts w:hint="eastAsia" w:ascii="宋体" w:hAnsi="宋体" w:eastAsia="宋体" w:cs="@仿宋_GB2312"/>
                <w:sz w:val="24"/>
                <w:szCs w:val="20"/>
              </w:rPr>
              <w:t>....</w:t>
            </w:r>
          </w:p>
        </w:tc>
        <w:tc>
          <w:tcPr>
            <w:tcW w:w="1124" w:type="pct"/>
            <w:vAlign w:val="center"/>
          </w:tcPr>
          <w:p w14:paraId="4F55FB96">
            <w:pPr>
              <w:jc w:val="center"/>
              <w:rPr>
                <w:rFonts w:ascii="宋体" w:hAnsi="宋体" w:eastAsia="宋体" w:cs="@仿宋_GB2312"/>
                <w:sz w:val="24"/>
                <w:szCs w:val="20"/>
              </w:rPr>
            </w:pPr>
          </w:p>
        </w:tc>
        <w:tc>
          <w:tcPr>
            <w:tcW w:w="1465" w:type="pct"/>
            <w:vAlign w:val="center"/>
          </w:tcPr>
          <w:p w14:paraId="0BE27014">
            <w:pPr>
              <w:jc w:val="center"/>
              <w:rPr>
                <w:rFonts w:ascii="宋体" w:hAnsi="宋体" w:eastAsia="宋体" w:cs="@仿宋_GB2312"/>
                <w:sz w:val="24"/>
                <w:szCs w:val="20"/>
              </w:rPr>
            </w:pPr>
          </w:p>
        </w:tc>
        <w:tc>
          <w:tcPr>
            <w:tcW w:w="1510" w:type="pct"/>
            <w:vAlign w:val="center"/>
          </w:tcPr>
          <w:p w14:paraId="21AE4328">
            <w:pPr>
              <w:jc w:val="center"/>
              <w:rPr>
                <w:rFonts w:ascii="宋体" w:hAnsi="宋体" w:eastAsia="宋体" w:cs="@仿宋_GB2312"/>
                <w:sz w:val="24"/>
                <w:szCs w:val="20"/>
              </w:rPr>
            </w:pPr>
          </w:p>
        </w:tc>
        <w:tc>
          <w:tcPr>
            <w:tcW w:w="475" w:type="pct"/>
            <w:vAlign w:val="center"/>
          </w:tcPr>
          <w:p w14:paraId="6904040D">
            <w:pPr>
              <w:jc w:val="center"/>
              <w:rPr>
                <w:rFonts w:ascii="宋体" w:hAnsi="宋体" w:eastAsia="宋体" w:cs="@仿宋_GB2312"/>
                <w:sz w:val="24"/>
                <w:szCs w:val="20"/>
              </w:rPr>
            </w:pPr>
          </w:p>
        </w:tc>
      </w:tr>
    </w:tbl>
    <w:p w14:paraId="15DE1FCA">
      <w:pPr>
        <w:spacing w:line="360" w:lineRule="auto"/>
        <w:ind w:firstLine="4800" w:firstLineChars="2000"/>
        <w:rPr>
          <w:rFonts w:ascii="宋体" w:hAnsi="宋体" w:eastAsia="宋体" w:cs="@仿宋_GB2312"/>
          <w:sz w:val="24"/>
          <w:szCs w:val="20"/>
          <w:u w:val="single"/>
        </w:rPr>
      </w:pPr>
      <w:r>
        <w:rPr>
          <w:rFonts w:hint="eastAsia" w:ascii="宋体" w:hAnsi="宋体" w:eastAsia="宋体" w:cs="@仿宋_GB2312"/>
          <w:sz w:val="24"/>
          <w:szCs w:val="20"/>
        </w:rPr>
        <w:t>供应商公章：</w:t>
      </w:r>
      <w:r>
        <w:rPr>
          <w:rFonts w:hint="eastAsia" w:ascii="宋体" w:hAnsi="宋体" w:eastAsia="宋体" w:cs="@仿宋_GB2312"/>
          <w:sz w:val="24"/>
          <w:szCs w:val="20"/>
          <w:u w:val="single"/>
        </w:rPr>
        <w:t xml:space="preserve">     </w:t>
      </w:r>
      <w:r>
        <w:rPr>
          <w:rFonts w:ascii="宋体" w:hAnsi="宋体" w:eastAsia="宋体" w:cs="@仿宋_GB2312"/>
          <w:sz w:val="24"/>
          <w:szCs w:val="20"/>
          <w:u w:val="single"/>
        </w:rPr>
        <w:t xml:space="preserve">    </w:t>
      </w:r>
      <w:r>
        <w:rPr>
          <w:rFonts w:hint="eastAsia" w:ascii="宋体" w:hAnsi="宋体" w:eastAsia="宋体" w:cs="@仿宋_GB2312"/>
          <w:sz w:val="24"/>
          <w:szCs w:val="20"/>
          <w:u w:val="single"/>
        </w:rPr>
        <w:t xml:space="preserve">    </w:t>
      </w:r>
    </w:p>
    <w:p w14:paraId="2F8BAF9E">
      <w:pPr>
        <w:tabs>
          <w:tab w:val="left" w:pos="630"/>
        </w:tabs>
        <w:spacing w:line="360" w:lineRule="auto"/>
        <w:ind w:firstLine="4800" w:firstLineChars="2000"/>
        <w:rPr>
          <w:rFonts w:ascii="宋体" w:hAnsi="宋体" w:eastAsia="宋体" w:cs="@仿宋_GB2312"/>
          <w:sz w:val="24"/>
          <w:szCs w:val="20"/>
        </w:rPr>
      </w:pPr>
      <w:r>
        <w:rPr>
          <w:rFonts w:hint="eastAsia" w:ascii="宋体" w:hAnsi="宋体" w:eastAsia="宋体" w:cs="@仿宋_GB2312"/>
          <w:sz w:val="24"/>
          <w:szCs w:val="20"/>
        </w:rPr>
        <w:t xml:space="preserve">日     </w:t>
      </w:r>
      <w:r>
        <w:rPr>
          <w:rFonts w:ascii="宋体" w:hAnsi="宋体" w:eastAsia="宋体" w:cs="@仿宋_GB2312"/>
          <w:sz w:val="24"/>
          <w:szCs w:val="20"/>
        </w:rPr>
        <w:t xml:space="preserve"> </w:t>
      </w:r>
      <w:r>
        <w:rPr>
          <w:rFonts w:hint="eastAsia" w:ascii="宋体" w:hAnsi="宋体" w:eastAsia="宋体" w:cs="@仿宋_GB2312"/>
          <w:sz w:val="24"/>
          <w:szCs w:val="20"/>
        </w:rPr>
        <w:t>期：</w:t>
      </w:r>
      <w:r>
        <w:rPr>
          <w:rFonts w:hint="eastAsia" w:ascii="宋体" w:hAnsi="宋体" w:eastAsia="宋体" w:cs="@仿宋_GB2312"/>
          <w:sz w:val="24"/>
          <w:szCs w:val="20"/>
          <w:u w:val="single"/>
        </w:rPr>
        <w:t xml:space="preserve">             </w:t>
      </w:r>
    </w:p>
    <w:p w14:paraId="3EDE9CD0">
      <w:pPr>
        <w:spacing w:line="360" w:lineRule="auto"/>
        <w:rPr>
          <w:rFonts w:ascii="宋体" w:hAnsi="宋体" w:eastAsia="宋体" w:cs="Arial"/>
          <w:b/>
          <w:sz w:val="24"/>
          <w:szCs w:val="20"/>
        </w:rPr>
      </w:pPr>
      <w:r>
        <w:rPr>
          <w:rFonts w:ascii="宋体" w:hAnsi="宋体" w:eastAsia="宋体" w:cs="Arial"/>
          <w:b/>
          <w:sz w:val="24"/>
          <w:szCs w:val="20"/>
        </w:rPr>
        <w:br w:type="page"/>
      </w:r>
    </w:p>
    <w:p w14:paraId="26F4599A">
      <w:pPr>
        <w:spacing w:line="360" w:lineRule="auto"/>
        <w:jc w:val="center"/>
        <w:outlineLvl w:val="1"/>
        <w:rPr>
          <w:rFonts w:ascii="宋体" w:hAnsi="宋体" w:eastAsia="宋体" w:cs="@仿宋_GB2312"/>
          <w:b/>
          <w:sz w:val="24"/>
          <w:szCs w:val="20"/>
        </w:rPr>
      </w:pPr>
      <w:bookmarkStart w:id="218" w:name="_Toc11260"/>
      <w:bookmarkStart w:id="219" w:name="_Toc29455"/>
      <w:r>
        <w:rPr>
          <w:rFonts w:hint="eastAsia" w:ascii="宋体" w:hAnsi="宋体" w:eastAsia="宋体" w:cs="@仿宋_GB2312"/>
          <w:b/>
          <w:sz w:val="24"/>
          <w:szCs w:val="20"/>
        </w:rPr>
        <w:t>七、联合协议</w:t>
      </w:r>
      <w:bookmarkEnd w:id="218"/>
      <w:bookmarkEnd w:id="219"/>
    </w:p>
    <w:p w14:paraId="7FA4EFE2">
      <w:pPr>
        <w:spacing w:line="360" w:lineRule="auto"/>
        <w:jc w:val="center"/>
        <w:rPr>
          <w:rFonts w:ascii="宋体" w:hAnsi="宋体" w:eastAsia="宋体" w:cs="Arial"/>
          <w:b/>
          <w:bCs/>
          <w:sz w:val="24"/>
          <w:szCs w:val="20"/>
        </w:rPr>
      </w:pPr>
      <w:r>
        <w:rPr>
          <w:rFonts w:hint="eastAsia" w:ascii="宋体" w:hAnsi="宋体" w:eastAsia="宋体" w:cs="Arial"/>
          <w:bCs/>
          <w:i/>
          <w:sz w:val="24"/>
          <w:szCs w:val="20"/>
        </w:rPr>
        <w:t>（不允许联合体磋商或未组成联合体磋商，不需此件，请删去“联合协议”；允许联合体磋商且供应商为联合体磋商的，请将此件制成扫描件上传，同时删去本提示内容）</w:t>
      </w:r>
    </w:p>
    <w:p w14:paraId="734F0CA1">
      <w:pPr>
        <w:spacing w:line="360" w:lineRule="auto"/>
        <w:ind w:firstLine="435"/>
        <w:rPr>
          <w:rFonts w:ascii="宋体" w:hAnsi="宋体" w:eastAsia="宋体" w:cs="@仿宋_GB2312"/>
          <w:sz w:val="24"/>
          <w:szCs w:val="20"/>
        </w:rPr>
      </w:pPr>
    </w:p>
    <w:p w14:paraId="7A5600EA">
      <w:pPr>
        <w:spacing w:line="360" w:lineRule="auto"/>
        <w:ind w:firstLine="435"/>
        <w:rPr>
          <w:rFonts w:ascii="宋体" w:hAnsi="宋体" w:eastAsia="宋体" w:cs="@仿宋_GB2312"/>
          <w:sz w:val="24"/>
          <w:szCs w:val="20"/>
          <w:u w:val="single"/>
        </w:rPr>
      </w:pPr>
      <w:r>
        <w:rPr>
          <w:rFonts w:hint="eastAsia" w:ascii="宋体" w:hAnsi="宋体" w:eastAsia="宋体" w:cs="@仿宋_GB2312"/>
          <w:sz w:val="24"/>
          <w:szCs w:val="20"/>
        </w:rPr>
        <w:t>联合体成员一名称：</w:t>
      </w:r>
      <w:r>
        <w:rPr>
          <w:rFonts w:hint="eastAsia" w:ascii="宋体" w:hAnsi="宋体" w:eastAsia="宋体" w:cs="@仿宋_GB2312"/>
          <w:sz w:val="24"/>
          <w:szCs w:val="20"/>
          <w:u w:val="single"/>
        </w:rPr>
        <w:t xml:space="preserve"> </w:t>
      </w:r>
      <w:r>
        <w:rPr>
          <w:rFonts w:ascii="宋体" w:hAnsi="宋体" w:eastAsia="宋体" w:cs="@仿宋_GB2312"/>
          <w:sz w:val="24"/>
          <w:szCs w:val="20"/>
          <w:u w:val="single"/>
        </w:rPr>
        <w:t xml:space="preserve">                      </w:t>
      </w:r>
      <w:r>
        <w:rPr>
          <w:rFonts w:hint="eastAsia" w:ascii="宋体" w:hAnsi="宋体" w:eastAsia="宋体" w:cs="@仿宋_GB2312"/>
          <w:sz w:val="24"/>
          <w:szCs w:val="20"/>
        </w:rPr>
        <w:t>；</w:t>
      </w:r>
    </w:p>
    <w:p w14:paraId="73A3007D">
      <w:pPr>
        <w:spacing w:line="360" w:lineRule="auto"/>
        <w:ind w:firstLine="435"/>
        <w:rPr>
          <w:rFonts w:ascii="宋体" w:hAnsi="宋体" w:eastAsia="宋体" w:cs="@仿宋_GB2312"/>
          <w:sz w:val="24"/>
          <w:szCs w:val="20"/>
          <w:u w:val="single"/>
        </w:rPr>
      </w:pPr>
      <w:r>
        <w:rPr>
          <w:rFonts w:hint="eastAsia" w:ascii="宋体" w:hAnsi="宋体" w:eastAsia="宋体" w:cs="@仿宋_GB2312"/>
          <w:sz w:val="24"/>
          <w:szCs w:val="20"/>
        </w:rPr>
        <w:t>联合体成员二名称：</w:t>
      </w:r>
      <w:r>
        <w:rPr>
          <w:rFonts w:hint="eastAsia" w:ascii="宋体" w:hAnsi="宋体" w:eastAsia="宋体" w:cs="@仿宋_GB2312"/>
          <w:sz w:val="24"/>
          <w:szCs w:val="20"/>
          <w:u w:val="single"/>
        </w:rPr>
        <w:t xml:space="preserve"> </w:t>
      </w:r>
      <w:r>
        <w:rPr>
          <w:rFonts w:ascii="宋体" w:hAnsi="宋体" w:eastAsia="宋体" w:cs="@仿宋_GB2312"/>
          <w:sz w:val="24"/>
          <w:szCs w:val="20"/>
          <w:u w:val="single"/>
        </w:rPr>
        <w:t xml:space="preserve">                      </w:t>
      </w:r>
      <w:r>
        <w:rPr>
          <w:rFonts w:hint="eastAsia" w:ascii="宋体" w:hAnsi="宋体" w:eastAsia="宋体" w:cs="@仿宋_GB2312"/>
          <w:sz w:val="24"/>
          <w:szCs w:val="20"/>
        </w:rPr>
        <w:t>；</w:t>
      </w:r>
    </w:p>
    <w:p w14:paraId="75B8F632">
      <w:pPr>
        <w:spacing w:line="360" w:lineRule="auto"/>
        <w:ind w:firstLine="435"/>
        <w:rPr>
          <w:rFonts w:ascii="宋体" w:hAnsi="宋体" w:eastAsia="宋体" w:cs="@仿宋_GB2312"/>
          <w:sz w:val="24"/>
          <w:szCs w:val="20"/>
          <w:u w:val="single"/>
        </w:rPr>
      </w:pPr>
      <w:r>
        <w:rPr>
          <w:rFonts w:hint="eastAsia" w:ascii="宋体" w:hAnsi="宋体" w:eastAsia="宋体" w:cs="@仿宋_GB2312"/>
          <w:sz w:val="24"/>
          <w:szCs w:val="20"/>
        </w:rPr>
        <w:t>……</w:t>
      </w:r>
    </w:p>
    <w:p w14:paraId="7A747E18">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上述各成员单位经过友好协商，自愿组成</w:t>
      </w:r>
      <w:r>
        <w:rPr>
          <w:rFonts w:ascii="宋体" w:hAnsi="宋体" w:eastAsia="宋体" w:cs="@仿宋_GB2312"/>
          <w:sz w:val="24"/>
          <w:szCs w:val="20"/>
        </w:rPr>
        <w:t>联合体，共同参加</w:t>
      </w:r>
      <w:r>
        <w:rPr>
          <w:rFonts w:hint="eastAsia" w:ascii="宋体" w:hAnsi="宋体" w:eastAsia="宋体" w:cs="@仿宋_GB2312"/>
          <w:sz w:val="24"/>
          <w:szCs w:val="20"/>
        </w:rPr>
        <w:t>本项目的磋商，</w:t>
      </w:r>
      <w:r>
        <w:rPr>
          <w:rFonts w:ascii="宋体" w:hAnsi="宋体" w:eastAsia="宋体" w:cs="@仿宋_GB2312"/>
          <w:sz w:val="24"/>
          <w:szCs w:val="20"/>
        </w:rPr>
        <w:t>现就联合体参加磋商事宜订立如下协议：</w:t>
      </w:r>
    </w:p>
    <w:p w14:paraId="5A83AFAD">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1</w:t>
      </w:r>
      <w:r>
        <w:rPr>
          <w:rFonts w:ascii="宋体" w:hAnsi="宋体" w:eastAsia="宋体" w:cs="@仿宋_GB2312"/>
          <w:sz w:val="24"/>
          <w:szCs w:val="20"/>
        </w:rPr>
        <w:t>.</w:t>
      </w:r>
      <w:r>
        <w:rPr>
          <w:rFonts w:hint="eastAsia" w:ascii="宋体" w:hAnsi="宋体" w:eastAsia="宋体" w:cs="@仿宋_GB2312"/>
          <w:sz w:val="24"/>
          <w:szCs w:val="20"/>
          <w:u w:val="single"/>
        </w:rPr>
        <w:t xml:space="preserve">       </w:t>
      </w:r>
      <w:r>
        <w:rPr>
          <w:rFonts w:ascii="宋体" w:hAnsi="宋体" w:eastAsia="宋体" w:cs="@仿宋_GB2312"/>
          <w:sz w:val="24"/>
          <w:szCs w:val="20"/>
          <w:u w:val="single"/>
        </w:rPr>
        <w:t xml:space="preserve">        </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（成员单位名称）为联合体牵头人。</w:t>
      </w:r>
    </w:p>
    <w:p w14:paraId="6017C649">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2</w:t>
      </w:r>
      <w:r>
        <w:rPr>
          <w:rFonts w:ascii="宋体" w:hAnsi="宋体" w:eastAsia="宋体" w:cs="@仿宋_GB2312"/>
          <w:sz w:val="24"/>
          <w:szCs w:val="20"/>
        </w:rPr>
        <w:t>.</w:t>
      </w:r>
      <w:r>
        <w:rPr>
          <w:rFonts w:hint="eastAsia" w:ascii="宋体" w:hAnsi="宋体" w:eastAsia="宋体" w:cs="@仿宋_GB2312"/>
          <w:sz w:val="24"/>
          <w:szCs w:val="20"/>
        </w:rPr>
        <w:t>在本项目磋商阶段，联合体牵头人负责磋商项目的一切组织、协调工作，并授权代理人以联合体的名义参加项目的磋商，代理人在磋商、合同签订过程中所签署的一切文件和处理与本次磋商有关的一切事务，联合体各方均予以承认并承担法律责任。联合体成交后，联合体各方共同与采购人签订合同，就本项目对采购人承担连带责任。</w:t>
      </w:r>
    </w:p>
    <w:p w14:paraId="78B56182">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3</w:t>
      </w:r>
      <w:r>
        <w:rPr>
          <w:rFonts w:ascii="宋体" w:hAnsi="宋体" w:eastAsia="宋体" w:cs="@仿宋_GB2312"/>
          <w:sz w:val="24"/>
          <w:szCs w:val="20"/>
        </w:rPr>
        <w:t>.联合体各成员单位内部的职责分工</w:t>
      </w:r>
      <w:r>
        <w:rPr>
          <w:rFonts w:hint="eastAsia" w:ascii="宋体" w:hAnsi="宋体" w:eastAsia="宋体" w:cs="@仿宋_GB2312"/>
          <w:sz w:val="24"/>
          <w:szCs w:val="20"/>
        </w:rPr>
        <w:t>及各方负责内容的合同金额占总合同金额的百分比</w:t>
      </w:r>
      <w:r>
        <w:rPr>
          <w:rFonts w:ascii="宋体" w:hAnsi="宋体" w:eastAsia="宋体" w:cs="@仿宋_GB2312"/>
          <w:sz w:val="24"/>
          <w:szCs w:val="20"/>
        </w:rPr>
        <w:t>如下：</w:t>
      </w:r>
    </w:p>
    <w:p w14:paraId="055B0DFB">
      <w:pPr>
        <w:spacing w:line="360" w:lineRule="auto"/>
        <w:ind w:firstLine="435"/>
        <w:rPr>
          <w:rFonts w:ascii="宋体" w:hAnsi="宋体" w:eastAsia="宋体" w:cs="@仿宋_GB2312"/>
          <w:sz w:val="24"/>
          <w:szCs w:val="20"/>
          <w:u w:val="single"/>
        </w:rPr>
      </w:pPr>
      <w:r>
        <w:rPr>
          <w:rFonts w:hint="eastAsia" w:ascii="宋体" w:hAnsi="宋体" w:eastAsia="宋体" w:cs="@仿宋_GB2312"/>
          <w:sz w:val="24"/>
          <w:szCs w:val="20"/>
        </w:rPr>
        <w:t>联合体成员一名称：</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，承担</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工作，负责内容的合同金额占总合同金额的百分比：</w:t>
      </w:r>
      <w:r>
        <w:rPr>
          <w:rFonts w:ascii="宋体" w:hAnsi="宋体" w:eastAsia="宋体" w:cs="@仿宋_GB2312"/>
          <w:sz w:val="24"/>
          <w:szCs w:val="20"/>
          <w:u w:val="single"/>
        </w:rPr>
        <w:t xml:space="preserve">    </w:t>
      </w:r>
      <w:r>
        <w:rPr>
          <w:rFonts w:hint="eastAsia" w:ascii="宋体" w:hAnsi="宋体" w:eastAsia="宋体" w:cs="@仿宋_GB2312"/>
          <w:sz w:val="24"/>
          <w:szCs w:val="20"/>
        </w:rPr>
        <w:t>%；</w:t>
      </w:r>
    </w:p>
    <w:p w14:paraId="783DECDF">
      <w:pPr>
        <w:spacing w:line="360" w:lineRule="auto"/>
        <w:ind w:firstLine="435"/>
        <w:rPr>
          <w:rFonts w:ascii="宋体" w:hAnsi="宋体" w:eastAsia="宋体" w:cs="@仿宋_GB2312"/>
          <w:sz w:val="24"/>
          <w:szCs w:val="20"/>
          <w:u w:val="single"/>
        </w:rPr>
      </w:pPr>
      <w:r>
        <w:rPr>
          <w:rFonts w:hint="eastAsia" w:ascii="宋体" w:hAnsi="宋体" w:eastAsia="宋体" w:cs="@仿宋_GB2312"/>
          <w:sz w:val="24"/>
          <w:szCs w:val="20"/>
        </w:rPr>
        <w:t>联合体成员二名称：</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，承担</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工作，负责内容的合同金额占总合同金额的百分比：</w:t>
      </w:r>
      <w:r>
        <w:rPr>
          <w:rFonts w:ascii="宋体" w:hAnsi="宋体" w:eastAsia="宋体" w:cs="@仿宋_GB2312"/>
          <w:sz w:val="24"/>
          <w:szCs w:val="20"/>
          <w:u w:val="single"/>
        </w:rPr>
        <w:t xml:space="preserve">    </w:t>
      </w:r>
      <w:r>
        <w:rPr>
          <w:rFonts w:hint="eastAsia" w:ascii="宋体" w:hAnsi="宋体" w:eastAsia="宋体" w:cs="@仿宋_GB2312"/>
          <w:sz w:val="24"/>
          <w:szCs w:val="20"/>
        </w:rPr>
        <w:t>%；</w:t>
      </w:r>
    </w:p>
    <w:p w14:paraId="7A91EAC1">
      <w:pPr>
        <w:spacing w:line="360" w:lineRule="auto"/>
        <w:ind w:firstLine="435"/>
        <w:rPr>
          <w:rFonts w:ascii="宋体" w:hAnsi="宋体" w:eastAsia="宋体" w:cs="@仿宋_GB2312"/>
          <w:sz w:val="24"/>
          <w:szCs w:val="20"/>
          <w:u w:val="single"/>
        </w:rPr>
      </w:pPr>
      <w:r>
        <w:rPr>
          <w:rFonts w:hint="eastAsia" w:ascii="宋体" w:hAnsi="宋体" w:eastAsia="宋体" w:cs="@仿宋_GB2312"/>
          <w:sz w:val="24"/>
          <w:szCs w:val="20"/>
        </w:rPr>
        <w:t>…………</w:t>
      </w:r>
    </w:p>
    <w:p w14:paraId="7EDE512A">
      <w:pPr>
        <w:spacing w:line="360" w:lineRule="auto"/>
        <w:ind w:firstLine="435"/>
        <w:rPr>
          <w:rFonts w:ascii="宋体" w:hAnsi="宋体" w:eastAsia="宋体" w:cs="@仿宋_GB2312"/>
          <w:sz w:val="24"/>
          <w:szCs w:val="20"/>
        </w:rPr>
      </w:pPr>
      <w:r>
        <w:rPr>
          <w:rFonts w:ascii="宋体" w:hAnsi="宋体" w:eastAsia="宋体" w:cs="@仿宋_GB2312"/>
          <w:sz w:val="24"/>
          <w:szCs w:val="20"/>
        </w:rPr>
        <w:t>4．</w:t>
      </w:r>
      <w:r>
        <w:rPr>
          <w:rFonts w:hint="eastAsia" w:ascii="宋体" w:hAnsi="宋体" w:eastAsia="宋体" w:cs="@仿宋_GB2312"/>
          <w:sz w:val="24"/>
          <w:szCs w:val="20"/>
        </w:rPr>
        <w:t>磋商</w:t>
      </w:r>
      <w:r>
        <w:rPr>
          <w:rFonts w:ascii="宋体" w:hAnsi="宋体" w:eastAsia="宋体" w:cs="@仿宋_GB2312"/>
          <w:sz w:val="24"/>
          <w:szCs w:val="20"/>
        </w:rPr>
        <w:t>工作和联合体在</w:t>
      </w:r>
      <w:r>
        <w:rPr>
          <w:rFonts w:hint="eastAsia" w:ascii="宋体" w:hAnsi="宋体" w:eastAsia="宋体" w:cs="@仿宋_GB2312"/>
          <w:sz w:val="24"/>
          <w:szCs w:val="20"/>
        </w:rPr>
        <w:t>成交</w:t>
      </w:r>
      <w:r>
        <w:rPr>
          <w:rFonts w:ascii="宋体" w:hAnsi="宋体" w:eastAsia="宋体" w:cs="@仿宋_GB2312"/>
          <w:sz w:val="24"/>
          <w:szCs w:val="20"/>
        </w:rPr>
        <w:t>后</w:t>
      </w:r>
      <w:r>
        <w:rPr>
          <w:rFonts w:hint="eastAsia" w:ascii="宋体" w:hAnsi="宋体" w:eastAsia="宋体" w:cs="@仿宋_GB2312"/>
          <w:sz w:val="24"/>
          <w:szCs w:val="20"/>
        </w:rPr>
        <w:t>项目</w:t>
      </w:r>
      <w:r>
        <w:rPr>
          <w:rFonts w:ascii="宋体" w:hAnsi="宋体" w:eastAsia="宋体" w:cs="@仿宋_GB2312"/>
          <w:sz w:val="24"/>
          <w:szCs w:val="20"/>
        </w:rPr>
        <w:t>实施过程中的有关费用按各自承担的工作量分摊。</w:t>
      </w:r>
    </w:p>
    <w:p w14:paraId="6429A720">
      <w:pPr>
        <w:spacing w:line="360" w:lineRule="auto"/>
        <w:ind w:firstLine="435"/>
        <w:rPr>
          <w:rFonts w:ascii="宋体" w:hAnsi="宋体" w:eastAsia="宋体" w:cs="@仿宋_GB2312"/>
          <w:sz w:val="24"/>
          <w:szCs w:val="20"/>
        </w:rPr>
      </w:pPr>
      <w:r>
        <w:rPr>
          <w:rFonts w:ascii="宋体" w:hAnsi="宋体" w:eastAsia="宋体" w:cs="@仿宋_GB2312"/>
          <w:sz w:val="24"/>
          <w:szCs w:val="20"/>
        </w:rPr>
        <w:t>5．联合体</w:t>
      </w:r>
      <w:r>
        <w:rPr>
          <w:rFonts w:hint="eastAsia" w:ascii="宋体" w:hAnsi="宋体" w:eastAsia="宋体" w:cs="@仿宋_GB2312"/>
          <w:sz w:val="24"/>
          <w:szCs w:val="20"/>
        </w:rPr>
        <w:t>成交</w:t>
      </w:r>
      <w:r>
        <w:rPr>
          <w:rFonts w:ascii="宋体" w:hAnsi="宋体" w:eastAsia="宋体" w:cs="@仿宋_GB2312"/>
          <w:sz w:val="24"/>
          <w:szCs w:val="20"/>
        </w:rPr>
        <w:t>后，本联合协议是合同的附件，对联合体各成员单位有合同约束力。</w:t>
      </w:r>
    </w:p>
    <w:p w14:paraId="31CA497B">
      <w:pPr>
        <w:spacing w:line="360" w:lineRule="auto"/>
        <w:ind w:firstLine="435"/>
        <w:rPr>
          <w:rFonts w:ascii="宋体" w:hAnsi="宋体" w:eastAsia="宋体" w:cs="@仿宋_GB2312"/>
          <w:sz w:val="24"/>
          <w:szCs w:val="20"/>
        </w:rPr>
      </w:pPr>
      <w:r>
        <w:rPr>
          <w:rFonts w:ascii="宋体" w:hAnsi="宋体" w:eastAsia="宋体" w:cs="@仿宋_GB2312"/>
          <w:sz w:val="24"/>
          <w:szCs w:val="20"/>
        </w:rPr>
        <w:t>6．本协议书自签署之日起生效，联合体未</w:t>
      </w:r>
      <w:r>
        <w:rPr>
          <w:rFonts w:hint="eastAsia" w:ascii="宋体" w:hAnsi="宋体" w:eastAsia="宋体" w:cs="@仿宋_GB2312"/>
          <w:sz w:val="24"/>
          <w:szCs w:val="20"/>
        </w:rPr>
        <w:t>成交</w:t>
      </w:r>
      <w:r>
        <w:rPr>
          <w:rFonts w:ascii="宋体" w:hAnsi="宋体" w:eastAsia="宋体" w:cs="@仿宋_GB2312"/>
          <w:sz w:val="24"/>
          <w:szCs w:val="20"/>
        </w:rPr>
        <w:t>或者合同履行完毕后自动失效。</w:t>
      </w:r>
    </w:p>
    <w:p w14:paraId="6BDF9BC1">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联合体成员一：</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（公章）</w:t>
      </w:r>
    </w:p>
    <w:p w14:paraId="1A02B839">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法定代表人：</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（签字或盖章）</w:t>
      </w:r>
    </w:p>
    <w:p w14:paraId="10004017">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联合体成员二：</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（公章）</w:t>
      </w:r>
    </w:p>
    <w:p w14:paraId="338AD58F">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法定代表人：</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（签字或盖章）</w:t>
      </w:r>
    </w:p>
    <w:p w14:paraId="619CF652">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w:t>
      </w:r>
    </w:p>
    <w:p w14:paraId="15609323">
      <w:pPr>
        <w:spacing w:line="360" w:lineRule="auto"/>
        <w:jc w:val="center"/>
        <w:rPr>
          <w:rFonts w:ascii="宋体" w:hAnsi="宋体" w:eastAsia="宋体" w:cs="Arial"/>
          <w:b/>
          <w:bCs/>
          <w:sz w:val="24"/>
          <w:szCs w:val="20"/>
        </w:rPr>
      </w:pPr>
    </w:p>
    <w:p w14:paraId="3F3891B6">
      <w:pPr>
        <w:spacing w:line="360" w:lineRule="auto"/>
        <w:ind w:right="480" w:firstLine="4680" w:firstLineChars="1950"/>
        <w:rPr>
          <w:rFonts w:ascii="宋体" w:hAnsi="宋体" w:eastAsia="宋体" w:cs="@仿宋_GB2312"/>
          <w:sz w:val="28"/>
          <w:szCs w:val="20"/>
        </w:rPr>
      </w:pPr>
      <w:r>
        <w:rPr>
          <w:rFonts w:hint="eastAsia" w:ascii="宋体" w:hAnsi="宋体" w:eastAsia="宋体" w:cs="@仿宋_GB2312"/>
          <w:sz w:val="24"/>
          <w:szCs w:val="20"/>
        </w:rPr>
        <w:t>签订日期:</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年</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月</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日</w:t>
      </w:r>
    </w:p>
    <w:p w14:paraId="2A1CF4A7">
      <w:pPr>
        <w:widowControl/>
        <w:jc w:val="left"/>
        <w:rPr>
          <w:rFonts w:ascii="宋体" w:hAnsi="宋体" w:eastAsia="宋体" w:cs="@仿宋_GB2312"/>
          <w:sz w:val="24"/>
          <w:szCs w:val="20"/>
        </w:rPr>
      </w:pPr>
      <w:r>
        <w:rPr>
          <w:rFonts w:ascii="宋体" w:hAnsi="宋体" w:eastAsia="宋体" w:cs="@仿宋_GB2312"/>
          <w:sz w:val="24"/>
          <w:szCs w:val="20"/>
        </w:rPr>
        <w:br w:type="page"/>
      </w:r>
    </w:p>
    <w:p w14:paraId="0822146B">
      <w:pPr>
        <w:spacing w:line="360" w:lineRule="auto"/>
        <w:jc w:val="center"/>
        <w:outlineLvl w:val="1"/>
        <w:rPr>
          <w:rFonts w:ascii="宋体" w:hAnsi="宋体" w:eastAsia="宋体" w:cs="@仿宋_GB2312"/>
          <w:b/>
          <w:sz w:val="24"/>
          <w:szCs w:val="20"/>
        </w:rPr>
      </w:pPr>
      <w:bookmarkStart w:id="220" w:name="_Toc30332"/>
      <w:bookmarkStart w:id="221" w:name="_Hlk44283017"/>
      <w:r>
        <w:rPr>
          <w:rFonts w:hint="eastAsia" w:ascii="宋体" w:hAnsi="宋体" w:eastAsia="宋体" w:cs="@仿宋_GB2312"/>
          <w:b/>
          <w:sz w:val="24"/>
          <w:szCs w:val="20"/>
        </w:rPr>
        <w:t>八、拟分包情况说明及分包意向协议</w:t>
      </w:r>
      <w:bookmarkEnd w:id="220"/>
    </w:p>
    <w:p w14:paraId="36032844">
      <w:pPr>
        <w:spacing w:line="360" w:lineRule="auto"/>
        <w:jc w:val="center"/>
        <w:rPr>
          <w:rFonts w:ascii="宋体" w:hAnsi="宋体" w:eastAsia="宋体" w:cs="@仿宋_GB2312"/>
          <w:i/>
          <w:iCs/>
          <w:sz w:val="24"/>
          <w:szCs w:val="18"/>
        </w:rPr>
      </w:pPr>
      <w:r>
        <w:rPr>
          <w:rFonts w:hint="eastAsia" w:ascii="宋体" w:hAnsi="宋体" w:eastAsia="宋体" w:cs="@仿宋_GB2312"/>
          <w:i/>
          <w:iCs/>
          <w:sz w:val="24"/>
          <w:szCs w:val="18"/>
        </w:rPr>
        <w:t>（</w:t>
      </w:r>
      <w:r>
        <w:rPr>
          <w:rFonts w:hint="eastAsia" w:ascii="宋体" w:hAnsi="宋体" w:eastAsia="宋体" w:cs="@微软简标宋"/>
          <w:i/>
          <w:sz w:val="24"/>
          <w:szCs w:val="24"/>
          <w:lang w:val="zh-CN"/>
        </w:rPr>
        <w:t>不允许</w:t>
      </w:r>
      <w:r>
        <w:rPr>
          <w:rFonts w:hint="eastAsia" w:ascii="宋体" w:hAnsi="宋体" w:eastAsia="宋体" w:cs="@微软简标宋"/>
          <w:i/>
          <w:sz w:val="24"/>
          <w:szCs w:val="24"/>
        </w:rPr>
        <w:t>合同分包</w:t>
      </w:r>
      <w:r>
        <w:rPr>
          <w:rFonts w:hint="eastAsia" w:ascii="宋体" w:hAnsi="宋体" w:eastAsia="宋体" w:cs="@微软简标宋"/>
          <w:i/>
          <w:sz w:val="24"/>
          <w:szCs w:val="24"/>
          <w:lang w:val="zh-CN"/>
        </w:rPr>
        <w:t>或未</w:t>
      </w:r>
      <w:r>
        <w:rPr>
          <w:rFonts w:hint="eastAsia" w:ascii="宋体" w:hAnsi="宋体" w:eastAsia="宋体" w:cs="@微软简标宋"/>
          <w:i/>
          <w:sz w:val="24"/>
          <w:szCs w:val="24"/>
        </w:rPr>
        <w:t>采用合同分包的</w:t>
      </w:r>
      <w:r>
        <w:rPr>
          <w:rFonts w:hint="eastAsia" w:ascii="宋体" w:hAnsi="宋体" w:eastAsia="宋体" w:cs="@微软简标宋"/>
          <w:i/>
          <w:sz w:val="24"/>
          <w:szCs w:val="24"/>
          <w:lang w:val="zh-CN"/>
        </w:rPr>
        <w:t>，</w:t>
      </w:r>
      <w:r>
        <w:rPr>
          <w:rFonts w:hint="eastAsia" w:ascii="宋体" w:hAnsi="宋体" w:eastAsia="宋体" w:cs="@仿宋_GB2312"/>
          <w:i/>
          <w:iCs/>
          <w:sz w:val="24"/>
          <w:szCs w:val="18"/>
        </w:rPr>
        <w:t>不需</w:t>
      </w:r>
      <w:r>
        <w:rPr>
          <w:rFonts w:hint="eastAsia" w:ascii="宋体" w:hAnsi="宋体" w:eastAsia="宋体" w:cs="@微软简标宋"/>
          <w:i/>
          <w:sz w:val="24"/>
          <w:szCs w:val="24"/>
        </w:rPr>
        <w:t>此件，请删去“拟分包情况说明及分包意向协议”</w:t>
      </w:r>
      <w:r>
        <w:rPr>
          <w:rFonts w:hint="eastAsia" w:ascii="宋体" w:hAnsi="宋体" w:eastAsia="宋体" w:cs="@微软简标宋"/>
          <w:i/>
          <w:sz w:val="24"/>
          <w:szCs w:val="24"/>
          <w:lang w:val="zh-CN"/>
        </w:rPr>
        <w:t>；</w:t>
      </w:r>
      <w:r>
        <w:rPr>
          <w:rFonts w:hint="eastAsia" w:ascii="宋体" w:hAnsi="宋体" w:eastAsia="宋体" w:cs="@微软简标宋"/>
          <w:i/>
          <w:sz w:val="24"/>
          <w:szCs w:val="24"/>
        </w:rPr>
        <w:t>允许合同分包且供应商采用合同分包的，请将此件制成扫描件上传，同时删去本提示内容）</w:t>
      </w:r>
    </w:p>
    <w:p w14:paraId="36099C18">
      <w:pPr>
        <w:spacing w:line="360" w:lineRule="auto"/>
        <w:jc w:val="center"/>
        <w:rPr>
          <w:rFonts w:ascii="宋体" w:hAnsi="宋体" w:eastAsia="宋体" w:cs="@仿宋_GB2312"/>
          <w:b/>
          <w:sz w:val="24"/>
          <w:szCs w:val="20"/>
        </w:rPr>
      </w:pPr>
      <w:r>
        <w:rPr>
          <w:rFonts w:hint="eastAsia" w:ascii="宋体" w:hAnsi="宋体" w:eastAsia="宋体" w:cs="@仿宋_GB2312"/>
          <w:b/>
          <w:sz w:val="24"/>
          <w:szCs w:val="20"/>
        </w:rPr>
        <w:t>（一）拟分包情况说明</w:t>
      </w:r>
    </w:p>
    <w:p w14:paraId="10238BEF">
      <w:pPr>
        <w:spacing w:line="360" w:lineRule="auto"/>
        <w:rPr>
          <w:rFonts w:ascii="宋体" w:hAnsi="宋体" w:eastAsia="宋体" w:cs="Arial"/>
          <w:b/>
          <w:sz w:val="24"/>
          <w:szCs w:val="20"/>
          <w:u w:val="single"/>
        </w:rPr>
      </w:pPr>
      <w:r>
        <w:rPr>
          <w:rFonts w:hint="eastAsia" w:ascii="宋体" w:hAnsi="宋体" w:eastAsia="宋体" w:cs="Arial"/>
          <w:b/>
          <w:sz w:val="24"/>
          <w:szCs w:val="20"/>
        </w:rPr>
        <w:t>致：采购人</w:t>
      </w:r>
    </w:p>
    <w:p w14:paraId="32706B72">
      <w:pPr>
        <w:spacing w:before="181" w:after="120" w:line="359" w:lineRule="auto"/>
        <w:ind w:left="9" w:right="54" w:firstLine="481"/>
        <w:rPr>
          <w:rFonts w:ascii="宋体" w:hAnsi="宋体" w:eastAsia="宋体" w:cs="宋体"/>
          <w:sz w:val="24"/>
          <w:szCs w:val="24"/>
          <w:lang w:val="zh-CN"/>
        </w:rPr>
      </w:pPr>
      <w:r>
        <w:rPr>
          <w:rFonts w:hint="eastAsia" w:ascii="宋体" w:hAnsi="宋体" w:eastAsia="宋体" w:cs="宋体"/>
          <w:spacing w:val="-3"/>
          <w:sz w:val="24"/>
          <w:szCs w:val="24"/>
          <w:lang w:val="zh-CN"/>
        </w:rPr>
        <w:t>我单位参加</w:t>
      </w:r>
      <w:r>
        <w:rPr>
          <w:rFonts w:hint="eastAsia" w:ascii="宋体" w:hAnsi="宋体" w:eastAsia="宋体" w:cs="宋体"/>
          <w:spacing w:val="-3"/>
          <w:sz w:val="24"/>
          <w:szCs w:val="24"/>
        </w:rPr>
        <w:t>本项目</w:t>
      </w:r>
      <w:r>
        <w:rPr>
          <w:rFonts w:hint="eastAsia" w:ascii="宋体" w:hAnsi="宋体" w:eastAsia="宋体" w:cs="@仿宋_GB2312"/>
          <w:sz w:val="24"/>
          <w:szCs w:val="20"/>
        </w:rPr>
        <w:t>磋商，拟签订分包合同的单位情况如下表所示，我单位承诺一旦在该项目中获得采购合同将按下表所列情况进行分包，同时承诺分包承担主体不再次分包。</w:t>
      </w:r>
    </w:p>
    <w:tbl>
      <w:tblPr>
        <w:tblStyle w:val="76"/>
        <w:tblW w:w="9111"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286"/>
        <w:gridCol w:w="1684"/>
        <w:gridCol w:w="1122"/>
        <w:gridCol w:w="1390"/>
        <w:gridCol w:w="1497"/>
        <w:gridCol w:w="1569"/>
      </w:tblGrid>
      <w:tr w14:paraId="347BD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63" w:type="dxa"/>
            <w:textDirection w:val="tbRlV"/>
            <w:vAlign w:val="center"/>
          </w:tcPr>
          <w:p w14:paraId="2C8EFD33">
            <w:pPr>
              <w:ind w:left="170" w:right="164"/>
              <w:jc w:val="center"/>
              <w:rPr>
                <w:rFonts w:ascii="宋体" w:hAnsi="宋体" w:eastAsia="宋体" w:cs="宋体"/>
                <w:spacing w:val="-4"/>
                <w:kern w:val="0"/>
                <w:sz w:val="24"/>
                <w:szCs w:val="24"/>
              </w:rPr>
            </w:pPr>
            <w:r>
              <w:rPr>
                <w:rFonts w:hint="eastAsia" w:ascii="宋体" w:hAnsi="宋体" w:eastAsia="宋体" w:cs="宋体"/>
                <w:spacing w:val="-4"/>
                <w:kern w:val="0"/>
                <w:sz w:val="24"/>
                <w:szCs w:val="24"/>
              </w:rPr>
              <w:t>序号</w:t>
            </w:r>
          </w:p>
        </w:tc>
        <w:tc>
          <w:tcPr>
            <w:tcW w:w="1286" w:type="dxa"/>
            <w:vAlign w:val="center"/>
          </w:tcPr>
          <w:p w14:paraId="75DAC3A8">
            <w:pPr>
              <w:ind w:left="170" w:right="164"/>
              <w:jc w:val="center"/>
              <w:rPr>
                <w:rFonts w:ascii="宋体" w:hAnsi="宋体" w:eastAsia="宋体" w:cs="宋体"/>
                <w:spacing w:val="-4"/>
                <w:kern w:val="0"/>
                <w:sz w:val="24"/>
                <w:szCs w:val="24"/>
              </w:rPr>
            </w:pPr>
            <w:r>
              <w:rPr>
                <w:rFonts w:hint="eastAsia" w:ascii="宋体" w:hAnsi="宋体" w:eastAsia="宋体" w:cs="宋体"/>
                <w:spacing w:val="-4"/>
                <w:kern w:val="0"/>
                <w:sz w:val="24"/>
                <w:szCs w:val="24"/>
              </w:rPr>
              <w:t>分包承担主体名称</w:t>
            </w:r>
          </w:p>
        </w:tc>
        <w:tc>
          <w:tcPr>
            <w:tcW w:w="1684" w:type="dxa"/>
            <w:vAlign w:val="center"/>
          </w:tcPr>
          <w:p w14:paraId="11E5EB4B">
            <w:pPr>
              <w:ind w:left="170" w:right="164"/>
              <w:jc w:val="center"/>
              <w:rPr>
                <w:rFonts w:ascii="宋体" w:hAnsi="宋体" w:eastAsia="宋体" w:cs="宋体"/>
                <w:spacing w:val="-4"/>
                <w:kern w:val="0"/>
                <w:sz w:val="24"/>
                <w:szCs w:val="24"/>
              </w:rPr>
            </w:pPr>
            <w:r>
              <w:rPr>
                <w:rFonts w:hint="eastAsia" w:ascii="宋体" w:hAnsi="宋体" w:eastAsia="宋体" w:cs="宋体"/>
                <w:spacing w:val="-4"/>
                <w:kern w:val="0"/>
                <w:sz w:val="24"/>
                <w:szCs w:val="24"/>
              </w:rPr>
              <w:t>分包承担主体类型（选择）</w:t>
            </w:r>
          </w:p>
        </w:tc>
        <w:tc>
          <w:tcPr>
            <w:tcW w:w="1122" w:type="dxa"/>
            <w:vAlign w:val="center"/>
          </w:tcPr>
          <w:p w14:paraId="3E7FD7D1">
            <w:pPr>
              <w:ind w:left="170" w:right="164"/>
              <w:jc w:val="center"/>
              <w:rPr>
                <w:rFonts w:ascii="宋体" w:hAnsi="宋体" w:eastAsia="宋体" w:cs="宋体"/>
                <w:spacing w:val="-4"/>
                <w:kern w:val="0"/>
                <w:sz w:val="24"/>
                <w:szCs w:val="24"/>
              </w:rPr>
            </w:pPr>
            <w:r>
              <w:rPr>
                <w:rFonts w:hint="eastAsia" w:ascii="宋体" w:hAnsi="宋体" w:eastAsia="宋体" w:cs="宋体"/>
                <w:spacing w:val="-4"/>
                <w:kern w:val="0"/>
                <w:sz w:val="24"/>
                <w:szCs w:val="24"/>
              </w:rPr>
              <w:t>资质等级</w:t>
            </w:r>
          </w:p>
        </w:tc>
        <w:tc>
          <w:tcPr>
            <w:tcW w:w="1390" w:type="dxa"/>
            <w:vAlign w:val="center"/>
          </w:tcPr>
          <w:p w14:paraId="2B670A06">
            <w:pPr>
              <w:ind w:left="170" w:right="164"/>
              <w:jc w:val="center"/>
              <w:rPr>
                <w:rFonts w:ascii="宋体" w:hAnsi="宋体" w:eastAsia="宋体" w:cs="宋体"/>
                <w:spacing w:val="-4"/>
                <w:kern w:val="0"/>
                <w:sz w:val="24"/>
                <w:szCs w:val="24"/>
              </w:rPr>
            </w:pPr>
            <w:r>
              <w:rPr>
                <w:rFonts w:hint="eastAsia" w:ascii="宋体" w:hAnsi="宋体" w:eastAsia="宋体" w:cs="宋体"/>
                <w:spacing w:val="-4"/>
                <w:kern w:val="0"/>
                <w:sz w:val="24"/>
                <w:szCs w:val="24"/>
              </w:rPr>
              <w:t>拟分包合同内容</w:t>
            </w:r>
          </w:p>
        </w:tc>
        <w:tc>
          <w:tcPr>
            <w:tcW w:w="1497" w:type="dxa"/>
            <w:vAlign w:val="center"/>
          </w:tcPr>
          <w:p w14:paraId="573FDF4E">
            <w:pPr>
              <w:ind w:left="170" w:right="164"/>
              <w:jc w:val="center"/>
              <w:rPr>
                <w:rFonts w:ascii="宋体" w:hAnsi="宋体" w:eastAsia="宋体" w:cs="宋体"/>
                <w:spacing w:val="-4"/>
                <w:kern w:val="0"/>
                <w:sz w:val="24"/>
                <w:szCs w:val="24"/>
              </w:rPr>
            </w:pPr>
            <w:r>
              <w:rPr>
                <w:rFonts w:hint="eastAsia" w:ascii="宋体" w:hAnsi="宋体" w:eastAsia="宋体" w:cs="宋体"/>
                <w:spacing w:val="-4"/>
                <w:kern w:val="0"/>
                <w:sz w:val="24"/>
                <w:szCs w:val="24"/>
              </w:rPr>
              <w:t>拟分包合同金额（人民币元）</w:t>
            </w:r>
          </w:p>
        </w:tc>
        <w:tc>
          <w:tcPr>
            <w:tcW w:w="1569" w:type="dxa"/>
            <w:vAlign w:val="center"/>
          </w:tcPr>
          <w:p w14:paraId="2278AA9D">
            <w:pPr>
              <w:ind w:left="170" w:right="164"/>
              <w:jc w:val="center"/>
              <w:rPr>
                <w:rFonts w:ascii="宋体" w:hAnsi="宋体" w:eastAsia="宋体" w:cs="宋体"/>
                <w:spacing w:val="-4"/>
                <w:kern w:val="0"/>
                <w:sz w:val="24"/>
                <w:szCs w:val="24"/>
              </w:rPr>
            </w:pPr>
            <w:r>
              <w:rPr>
                <w:rFonts w:hint="eastAsia" w:ascii="宋体" w:hAnsi="宋体" w:eastAsia="宋体" w:cs="宋体"/>
                <w:spacing w:val="-4"/>
                <w:kern w:val="0"/>
                <w:sz w:val="24"/>
                <w:szCs w:val="24"/>
              </w:rPr>
              <w:t>占合同金额的比例（%）</w:t>
            </w:r>
          </w:p>
        </w:tc>
      </w:tr>
      <w:tr w14:paraId="76B8E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63" w:type="dxa"/>
            <w:vAlign w:val="center"/>
          </w:tcPr>
          <w:p w14:paraId="55C3A483">
            <w:pPr>
              <w:spacing w:before="69" w:line="199" w:lineRule="auto"/>
              <w:jc w:val="center"/>
              <w:rPr>
                <w:rFonts w:ascii="宋体" w:hAnsi="宋体" w:eastAsia="宋体" w:cs="宋体"/>
                <w:kern w:val="0"/>
                <w:sz w:val="24"/>
                <w:szCs w:val="24"/>
                <w:lang w:eastAsia="en-US"/>
              </w:rPr>
            </w:pPr>
            <w:r>
              <w:rPr>
                <w:rFonts w:hint="eastAsia" w:ascii="宋体" w:hAnsi="宋体" w:eastAsia="宋体" w:cs="宋体"/>
                <w:kern w:val="0"/>
                <w:sz w:val="24"/>
                <w:szCs w:val="24"/>
                <w:lang w:eastAsia="en-US"/>
              </w:rPr>
              <w:t>1</w:t>
            </w:r>
          </w:p>
        </w:tc>
        <w:tc>
          <w:tcPr>
            <w:tcW w:w="1286" w:type="dxa"/>
            <w:vAlign w:val="center"/>
          </w:tcPr>
          <w:p w14:paraId="3E31066C">
            <w:pPr>
              <w:rPr>
                <w:rFonts w:ascii="宋体" w:hAnsi="宋体" w:eastAsia="宋体" w:cs="宋体"/>
                <w:kern w:val="0"/>
                <w:sz w:val="20"/>
                <w:szCs w:val="21"/>
                <w:lang w:eastAsia="en-US"/>
              </w:rPr>
            </w:pPr>
          </w:p>
        </w:tc>
        <w:tc>
          <w:tcPr>
            <w:tcW w:w="1684" w:type="dxa"/>
            <w:vAlign w:val="center"/>
          </w:tcPr>
          <w:p w14:paraId="5E8B3ECB">
            <w:pPr>
              <w:spacing w:before="37" w:line="221" w:lineRule="auto"/>
              <w:ind w:left="134"/>
              <w:rPr>
                <w:rFonts w:ascii="宋体" w:hAnsi="宋体" w:eastAsia="宋体" w:cs="宋体"/>
                <w:kern w:val="0"/>
                <w:sz w:val="24"/>
                <w:szCs w:val="24"/>
              </w:rPr>
            </w:pPr>
            <w:r>
              <w:rPr>
                <w:rFonts w:hint="eastAsia" w:ascii="宋体" w:hAnsi="宋体" w:eastAsia="宋体" w:cs="宋体"/>
                <w:spacing w:val="11"/>
                <w:kern w:val="0"/>
                <w:sz w:val="24"/>
                <w:szCs w:val="24"/>
              </w:rPr>
              <w:t>□中型企业</w:t>
            </w:r>
          </w:p>
          <w:p w14:paraId="3DFB9E2E">
            <w:pPr>
              <w:spacing w:before="22" w:line="223" w:lineRule="auto"/>
              <w:ind w:left="373" w:right="208" w:hanging="239"/>
              <w:rPr>
                <w:rFonts w:ascii="宋体" w:hAnsi="宋体" w:eastAsia="宋体" w:cs="宋体"/>
                <w:spacing w:val="11"/>
                <w:kern w:val="0"/>
                <w:sz w:val="24"/>
                <w:szCs w:val="24"/>
              </w:rPr>
            </w:pPr>
            <w:r>
              <w:rPr>
                <w:rFonts w:hint="eastAsia" w:ascii="宋体" w:hAnsi="宋体" w:eastAsia="宋体" w:cs="宋体"/>
                <w:spacing w:val="11"/>
                <w:kern w:val="0"/>
                <w:sz w:val="24"/>
                <w:szCs w:val="24"/>
              </w:rPr>
              <w:t>□小微企业</w:t>
            </w:r>
          </w:p>
          <w:p w14:paraId="7D74E6C7">
            <w:pPr>
              <w:spacing w:before="22" w:line="223" w:lineRule="auto"/>
              <w:ind w:left="373" w:right="208" w:hanging="239"/>
              <w:rPr>
                <w:rFonts w:ascii="宋体" w:hAnsi="宋体" w:eastAsia="宋体" w:cs="宋体"/>
                <w:kern w:val="0"/>
                <w:sz w:val="24"/>
                <w:szCs w:val="24"/>
              </w:rPr>
            </w:pPr>
            <w:r>
              <w:rPr>
                <w:rFonts w:hint="eastAsia" w:ascii="宋体" w:hAnsi="宋体" w:eastAsia="宋体" w:cs="宋体"/>
                <w:spacing w:val="19"/>
                <w:kern w:val="0"/>
                <w:sz w:val="24"/>
                <w:szCs w:val="24"/>
              </w:rPr>
              <w:t>□其他</w:t>
            </w:r>
          </w:p>
        </w:tc>
        <w:tc>
          <w:tcPr>
            <w:tcW w:w="1122" w:type="dxa"/>
            <w:vAlign w:val="center"/>
          </w:tcPr>
          <w:p w14:paraId="2CC5480E">
            <w:pPr>
              <w:rPr>
                <w:rFonts w:ascii="宋体" w:hAnsi="宋体" w:eastAsia="宋体" w:cs="宋体"/>
                <w:kern w:val="0"/>
                <w:sz w:val="20"/>
                <w:szCs w:val="21"/>
              </w:rPr>
            </w:pPr>
          </w:p>
        </w:tc>
        <w:tc>
          <w:tcPr>
            <w:tcW w:w="1390" w:type="dxa"/>
            <w:vAlign w:val="center"/>
          </w:tcPr>
          <w:p w14:paraId="2EAB7E68">
            <w:pPr>
              <w:rPr>
                <w:rFonts w:ascii="宋体" w:hAnsi="宋体" w:eastAsia="宋体" w:cs="宋体"/>
                <w:kern w:val="0"/>
                <w:sz w:val="20"/>
                <w:szCs w:val="21"/>
              </w:rPr>
            </w:pPr>
          </w:p>
        </w:tc>
        <w:tc>
          <w:tcPr>
            <w:tcW w:w="1497" w:type="dxa"/>
            <w:vAlign w:val="center"/>
          </w:tcPr>
          <w:p w14:paraId="1F95E1DB">
            <w:pPr>
              <w:rPr>
                <w:rFonts w:ascii="宋体" w:hAnsi="宋体" w:eastAsia="宋体" w:cs="宋体"/>
                <w:kern w:val="0"/>
                <w:sz w:val="20"/>
                <w:szCs w:val="21"/>
              </w:rPr>
            </w:pPr>
          </w:p>
        </w:tc>
        <w:tc>
          <w:tcPr>
            <w:tcW w:w="1569" w:type="dxa"/>
            <w:vAlign w:val="center"/>
          </w:tcPr>
          <w:p w14:paraId="27F94367">
            <w:pPr>
              <w:rPr>
                <w:rFonts w:ascii="宋体" w:hAnsi="宋体" w:eastAsia="宋体" w:cs="宋体"/>
                <w:kern w:val="0"/>
                <w:sz w:val="20"/>
                <w:szCs w:val="21"/>
              </w:rPr>
            </w:pPr>
          </w:p>
        </w:tc>
      </w:tr>
      <w:tr w14:paraId="63289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563" w:type="dxa"/>
            <w:vAlign w:val="center"/>
          </w:tcPr>
          <w:p w14:paraId="4BF1E26F">
            <w:pPr>
              <w:spacing w:before="69" w:line="201" w:lineRule="auto"/>
              <w:jc w:val="center"/>
              <w:rPr>
                <w:rFonts w:ascii="宋体" w:hAnsi="宋体" w:eastAsia="宋体" w:cs="宋体"/>
                <w:kern w:val="0"/>
                <w:sz w:val="24"/>
                <w:szCs w:val="24"/>
                <w:lang w:eastAsia="en-US"/>
              </w:rPr>
            </w:pPr>
            <w:r>
              <w:rPr>
                <w:rFonts w:hint="eastAsia" w:ascii="宋体" w:hAnsi="宋体" w:eastAsia="宋体" w:cs="宋体"/>
                <w:spacing w:val="1"/>
                <w:kern w:val="0"/>
                <w:sz w:val="24"/>
                <w:szCs w:val="24"/>
                <w:lang w:eastAsia="en-US"/>
              </w:rPr>
              <w:t>2</w:t>
            </w:r>
          </w:p>
        </w:tc>
        <w:tc>
          <w:tcPr>
            <w:tcW w:w="1286" w:type="dxa"/>
            <w:vAlign w:val="center"/>
          </w:tcPr>
          <w:p w14:paraId="48692BD3">
            <w:pPr>
              <w:rPr>
                <w:rFonts w:ascii="宋体" w:hAnsi="宋体" w:eastAsia="宋体" w:cs="宋体"/>
                <w:kern w:val="0"/>
                <w:sz w:val="20"/>
                <w:szCs w:val="21"/>
                <w:lang w:eastAsia="en-US"/>
              </w:rPr>
            </w:pPr>
          </w:p>
        </w:tc>
        <w:tc>
          <w:tcPr>
            <w:tcW w:w="1684" w:type="dxa"/>
            <w:vAlign w:val="center"/>
          </w:tcPr>
          <w:p w14:paraId="48D89A08">
            <w:pPr>
              <w:spacing w:before="38" w:line="221" w:lineRule="auto"/>
              <w:ind w:left="134"/>
              <w:rPr>
                <w:rFonts w:ascii="宋体" w:hAnsi="宋体" w:eastAsia="宋体" w:cs="宋体"/>
                <w:kern w:val="0"/>
                <w:sz w:val="24"/>
                <w:szCs w:val="24"/>
              </w:rPr>
            </w:pPr>
            <w:r>
              <w:rPr>
                <w:rFonts w:hint="eastAsia" w:ascii="宋体" w:hAnsi="宋体" w:eastAsia="宋体" w:cs="宋体"/>
                <w:spacing w:val="11"/>
                <w:kern w:val="0"/>
                <w:sz w:val="24"/>
                <w:szCs w:val="24"/>
              </w:rPr>
              <w:t>□中型企业</w:t>
            </w:r>
          </w:p>
          <w:p w14:paraId="0450C39B">
            <w:pPr>
              <w:spacing w:before="25" w:line="222" w:lineRule="auto"/>
              <w:ind w:left="373" w:right="208" w:hanging="239"/>
              <w:rPr>
                <w:rFonts w:ascii="宋体" w:hAnsi="宋体" w:eastAsia="宋体" w:cs="宋体"/>
                <w:spacing w:val="11"/>
                <w:kern w:val="0"/>
                <w:sz w:val="24"/>
                <w:szCs w:val="24"/>
              </w:rPr>
            </w:pPr>
            <w:r>
              <w:rPr>
                <w:rFonts w:hint="eastAsia" w:ascii="宋体" w:hAnsi="宋体" w:eastAsia="宋体" w:cs="宋体"/>
                <w:spacing w:val="11"/>
                <w:kern w:val="0"/>
                <w:sz w:val="24"/>
                <w:szCs w:val="24"/>
              </w:rPr>
              <w:t>□小微企业</w:t>
            </w:r>
          </w:p>
          <w:p w14:paraId="6BC70152">
            <w:pPr>
              <w:spacing w:before="25" w:line="222" w:lineRule="auto"/>
              <w:ind w:left="373" w:right="208" w:hanging="239"/>
              <w:rPr>
                <w:rFonts w:ascii="宋体" w:hAnsi="宋体" w:eastAsia="宋体" w:cs="宋体"/>
                <w:kern w:val="0"/>
                <w:sz w:val="24"/>
                <w:szCs w:val="24"/>
              </w:rPr>
            </w:pPr>
            <w:r>
              <w:rPr>
                <w:rFonts w:hint="eastAsia" w:ascii="宋体" w:hAnsi="宋体" w:eastAsia="宋体" w:cs="宋体"/>
                <w:spacing w:val="19"/>
                <w:kern w:val="0"/>
                <w:sz w:val="24"/>
                <w:szCs w:val="24"/>
              </w:rPr>
              <w:t>□其他</w:t>
            </w:r>
          </w:p>
        </w:tc>
        <w:tc>
          <w:tcPr>
            <w:tcW w:w="1122" w:type="dxa"/>
            <w:vAlign w:val="center"/>
          </w:tcPr>
          <w:p w14:paraId="7E5990A3">
            <w:pPr>
              <w:rPr>
                <w:rFonts w:ascii="宋体" w:hAnsi="宋体" w:eastAsia="宋体" w:cs="宋体"/>
                <w:kern w:val="0"/>
                <w:sz w:val="20"/>
                <w:szCs w:val="21"/>
              </w:rPr>
            </w:pPr>
          </w:p>
        </w:tc>
        <w:tc>
          <w:tcPr>
            <w:tcW w:w="1390" w:type="dxa"/>
            <w:vAlign w:val="center"/>
          </w:tcPr>
          <w:p w14:paraId="6A76B57E">
            <w:pPr>
              <w:rPr>
                <w:rFonts w:ascii="宋体" w:hAnsi="宋体" w:eastAsia="宋体" w:cs="宋体"/>
                <w:kern w:val="0"/>
                <w:sz w:val="20"/>
                <w:szCs w:val="21"/>
              </w:rPr>
            </w:pPr>
          </w:p>
        </w:tc>
        <w:tc>
          <w:tcPr>
            <w:tcW w:w="1497" w:type="dxa"/>
            <w:vAlign w:val="center"/>
          </w:tcPr>
          <w:p w14:paraId="68771FDC">
            <w:pPr>
              <w:rPr>
                <w:rFonts w:ascii="宋体" w:hAnsi="宋体" w:eastAsia="宋体" w:cs="宋体"/>
                <w:kern w:val="0"/>
                <w:sz w:val="20"/>
                <w:szCs w:val="21"/>
              </w:rPr>
            </w:pPr>
          </w:p>
        </w:tc>
        <w:tc>
          <w:tcPr>
            <w:tcW w:w="1569" w:type="dxa"/>
            <w:vAlign w:val="center"/>
          </w:tcPr>
          <w:p w14:paraId="3CB77B0C">
            <w:pPr>
              <w:rPr>
                <w:rFonts w:ascii="宋体" w:hAnsi="宋体" w:eastAsia="宋体" w:cs="宋体"/>
                <w:kern w:val="0"/>
                <w:sz w:val="20"/>
                <w:szCs w:val="21"/>
              </w:rPr>
            </w:pPr>
          </w:p>
        </w:tc>
      </w:tr>
      <w:tr w14:paraId="5F48E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Align w:val="center"/>
          </w:tcPr>
          <w:p w14:paraId="434A9D57">
            <w:pPr>
              <w:spacing w:before="69" w:line="81" w:lineRule="exact"/>
              <w:jc w:val="center"/>
              <w:rPr>
                <w:rFonts w:ascii="宋体" w:hAnsi="宋体" w:eastAsia="宋体" w:cs="宋体"/>
                <w:kern w:val="0"/>
                <w:sz w:val="24"/>
                <w:szCs w:val="24"/>
                <w:lang w:eastAsia="en-US"/>
              </w:rPr>
            </w:pPr>
            <w:r>
              <w:rPr>
                <w:rFonts w:hint="eastAsia" w:ascii="宋体" w:hAnsi="宋体" w:eastAsia="宋体" w:cs="宋体"/>
                <w:kern w:val="0"/>
                <w:position w:val="1"/>
                <w:sz w:val="24"/>
                <w:szCs w:val="24"/>
                <w:lang w:eastAsia="en-US"/>
              </w:rPr>
              <w:t>…</w:t>
            </w:r>
          </w:p>
        </w:tc>
        <w:tc>
          <w:tcPr>
            <w:tcW w:w="1286" w:type="dxa"/>
            <w:vAlign w:val="center"/>
          </w:tcPr>
          <w:p w14:paraId="6B24EBA0">
            <w:pPr>
              <w:rPr>
                <w:rFonts w:ascii="宋体" w:hAnsi="宋体" w:eastAsia="宋体" w:cs="宋体"/>
                <w:kern w:val="0"/>
                <w:sz w:val="20"/>
                <w:szCs w:val="21"/>
                <w:lang w:eastAsia="en-US"/>
              </w:rPr>
            </w:pPr>
          </w:p>
        </w:tc>
        <w:tc>
          <w:tcPr>
            <w:tcW w:w="1684" w:type="dxa"/>
            <w:vAlign w:val="center"/>
          </w:tcPr>
          <w:p w14:paraId="44F73180">
            <w:pPr>
              <w:rPr>
                <w:rFonts w:ascii="宋体" w:hAnsi="宋体" w:eastAsia="宋体" w:cs="宋体"/>
                <w:kern w:val="0"/>
                <w:sz w:val="20"/>
                <w:szCs w:val="21"/>
                <w:lang w:eastAsia="en-US"/>
              </w:rPr>
            </w:pPr>
          </w:p>
        </w:tc>
        <w:tc>
          <w:tcPr>
            <w:tcW w:w="1122" w:type="dxa"/>
            <w:vAlign w:val="center"/>
          </w:tcPr>
          <w:p w14:paraId="6BD19173">
            <w:pPr>
              <w:rPr>
                <w:rFonts w:ascii="宋体" w:hAnsi="宋体" w:eastAsia="宋体" w:cs="宋体"/>
                <w:kern w:val="0"/>
                <w:sz w:val="20"/>
                <w:szCs w:val="21"/>
                <w:lang w:eastAsia="en-US"/>
              </w:rPr>
            </w:pPr>
          </w:p>
        </w:tc>
        <w:tc>
          <w:tcPr>
            <w:tcW w:w="1390" w:type="dxa"/>
            <w:vAlign w:val="center"/>
          </w:tcPr>
          <w:p w14:paraId="3CE45AAC">
            <w:pPr>
              <w:rPr>
                <w:rFonts w:ascii="宋体" w:hAnsi="宋体" w:eastAsia="宋体" w:cs="宋体"/>
                <w:kern w:val="0"/>
                <w:sz w:val="20"/>
                <w:szCs w:val="21"/>
                <w:lang w:eastAsia="en-US"/>
              </w:rPr>
            </w:pPr>
          </w:p>
        </w:tc>
        <w:tc>
          <w:tcPr>
            <w:tcW w:w="1497" w:type="dxa"/>
            <w:vAlign w:val="center"/>
          </w:tcPr>
          <w:p w14:paraId="1FFB7299">
            <w:pPr>
              <w:rPr>
                <w:rFonts w:ascii="宋体" w:hAnsi="宋体" w:eastAsia="宋体" w:cs="宋体"/>
                <w:kern w:val="0"/>
                <w:sz w:val="20"/>
                <w:szCs w:val="21"/>
                <w:lang w:eastAsia="en-US"/>
              </w:rPr>
            </w:pPr>
          </w:p>
        </w:tc>
        <w:tc>
          <w:tcPr>
            <w:tcW w:w="1569" w:type="dxa"/>
            <w:vAlign w:val="center"/>
          </w:tcPr>
          <w:p w14:paraId="7A80418A">
            <w:pPr>
              <w:rPr>
                <w:rFonts w:ascii="宋体" w:hAnsi="宋体" w:eastAsia="宋体" w:cs="宋体"/>
                <w:kern w:val="0"/>
                <w:sz w:val="20"/>
                <w:szCs w:val="21"/>
                <w:lang w:eastAsia="en-US"/>
              </w:rPr>
            </w:pPr>
          </w:p>
        </w:tc>
      </w:tr>
      <w:tr w14:paraId="3A180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045" w:type="dxa"/>
            <w:gridSpan w:val="5"/>
            <w:vAlign w:val="center"/>
          </w:tcPr>
          <w:p w14:paraId="7E35E579">
            <w:pPr>
              <w:spacing w:before="193" w:line="222" w:lineRule="auto"/>
              <w:ind w:left="5170"/>
              <w:rPr>
                <w:rFonts w:ascii="宋体" w:hAnsi="宋体" w:eastAsia="宋体" w:cs="宋体"/>
                <w:kern w:val="0"/>
                <w:sz w:val="24"/>
                <w:szCs w:val="24"/>
              </w:rPr>
            </w:pPr>
            <w:r>
              <w:rPr>
                <w:rFonts w:hint="eastAsia" w:ascii="宋体" w:hAnsi="宋体" w:eastAsia="宋体" w:cs="宋体"/>
                <w:spacing w:val="-15"/>
                <w:kern w:val="0"/>
                <w:sz w:val="24"/>
                <w:szCs w:val="24"/>
              </w:rPr>
              <w:t>合计：</w:t>
            </w:r>
          </w:p>
        </w:tc>
        <w:tc>
          <w:tcPr>
            <w:tcW w:w="1497" w:type="dxa"/>
            <w:vAlign w:val="center"/>
          </w:tcPr>
          <w:p w14:paraId="30D4775A">
            <w:pPr>
              <w:rPr>
                <w:rFonts w:ascii="宋体" w:hAnsi="宋体" w:eastAsia="宋体" w:cs="宋体"/>
                <w:kern w:val="0"/>
                <w:sz w:val="20"/>
                <w:szCs w:val="21"/>
                <w:lang w:eastAsia="en-US"/>
              </w:rPr>
            </w:pPr>
          </w:p>
        </w:tc>
        <w:tc>
          <w:tcPr>
            <w:tcW w:w="1569" w:type="dxa"/>
            <w:vAlign w:val="center"/>
          </w:tcPr>
          <w:p w14:paraId="6CEB28A2">
            <w:pPr>
              <w:rPr>
                <w:rFonts w:ascii="宋体" w:hAnsi="宋体" w:eastAsia="宋体" w:cs="宋体"/>
                <w:kern w:val="0"/>
                <w:sz w:val="20"/>
                <w:szCs w:val="21"/>
                <w:lang w:eastAsia="en-US"/>
              </w:rPr>
            </w:pPr>
          </w:p>
        </w:tc>
      </w:tr>
    </w:tbl>
    <w:p w14:paraId="0EEFC8AC">
      <w:pPr>
        <w:spacing w:line="272" w:lineRule="auto"/>
        <w:rPr>
          <w:rFonts w:ascii="宋体" w:hAnsi="宋体" w:eastAsia="宋体" w:cs="宋体"/>
          <w:szCs w:val="20"/>
        </w:rPr>
      </w:pPr>
    </w:p>
    <w:p w14:paraId="0353AF8C">
      <w:pPr>
        <w:spacing w:line="360" w:lineRule="auto"/>
        <w:ind w:firstLine="4800" w:firstLineChars="2000"/>
        <w:rPr>
          <w:rFonts w:ascii="宋体" w:hAnsi="宋体" w:eastAsia="宋体" w:cs="@仿宋_GB2312"/>
          <w:sz w:val="24"/>
          <w:szCs w:val="20"/>
          <w:u w:val="single"/>
        </w:rPr>
      </w:pPr>
      <w:r>
        <w:rPr>
          <w:rFonts w:hint="eastAsia" w:ascii="宋体" w:hAnsi="宋体" w:eastAsia="宋体" w:cs="@仿宋_GB2312"/>
          <w:sz w:val="24"/>
          <w:szCs w:val="20"/>
        </w:rPr>
        <w:t>供应商公章：</w:t>
      </w:r>
      <w:r>
        <w:rPr>
          <w:rFonts w:hint="eastAsia" w:ascii="宋体" w:hAnsi="宋体" w:eastAsia="宋体" w:cs="@仿宋_GB2312"/>
          <w:sz w:val="24"/>
          <w:szCs w:val="20"/>
          <w:u w:val="single"/>
        </w:rPr>
        <w:t xml:space="preserve">             </w:t>
      </w:r>
    </w:p>
    <w:p w14:paraId="3FEF3344">
      <w:pPr>
        <w:spacing w:line="360" w:lineRule="auto"/>
        <w:ind w:firstLine="4800" w:firstLineChars="2000"/>
        <w:rPr>
          <w:rFonts w:ascii="宋体" w:hAnsi="宋体" w:eastAsia="宋体" w:cs="@仿宋_GB2312"/>
          <w:sz w:val="24"/>
          <w:szCs w:val="20"/>
          <w:u w:val="single"/>
        </w:rPr>
      </w:pPr>
      <w:r>
        <w:rPr>
          <w:rFonts w:hint="eastAsia" w:ascii="宋体" w:hAnsi="宋体" w:eastAsia="宋体" w:cs="@仿宋_GB2312"/>
          <w:sz w:val="24"/>
          <w:szCs w:val="20"/>
        </w:rPr>
        <w:t>日          期：</w:t>
      </w:r>
      <w:r>
        <w:rPr>
          <w:rFonts w:hint="eastAsia" w:ascii="宋体" w:hAnsi="宋体" w:eastAsia="宋体" w:cs="@仿宋_GB2312"/>
          <w:sz w:val="24"/>
          <w:szCs w:val="20"/>
          <w:u w:val="single"/>
        </w:rPr>
        <w:t xml:space="preserve">             </w:t>
      </w:r>
    </w:p>
    <w:p w14:paraId="3756F70F">
      <w:pPr>
        <w:spacing w:before="1" w:after="120" w:line="224" w:lineRule="auto"/>
        <w:ind w:left="9"/>
        <w:rPr>
          <w:rFonts w:ascii="宋体" w:hAnsi="宋体" w:eastAsia="宋体" w:cs="宋体"/>
          <w:sz w:val="24"/>
          <w:szCs w:val="24"/>
          <w:lang w:val="zh-CN"/>
        </w:rPr>
      </w:pPr>
      <w:r>
        <w:rPr>
          <w:rFonts w:hint="eastAsia" w:ascii="宋体" w:hAnsi="宋体" w:eastAsia="宋体" w:cs="宋体"/>
          <w:spacing w:val="-17"/>
          <w:sz w:val="24"/>
          <w:szCs w:val="24"/>
          <w:lang w:val="zh-CN"/>
        </w:rPr>
        <w:t>注：</w:t>
      </w:r>
    </w:p>
    <w:p w14:paraId="286A5D89">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1.拟分包情况说明仅需加盖供应商公章。</w:t>
      </w:r>
    </w:p>
    <w:p w14:paraId="3C6A98C0">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2.考虑</w:t>
      </w:r>
      <w:r>
        <w:rPr>
          <w:rFonts w:hint="eastAsia" w:ascii="宋体" w:hAnsi="宋体" w:eastAsia="宋体" w:cs="宋体"/>
          <w:spacing w:val="-4"/>
          <w:sz w:val="24"/>
          <w:szCs w:val="24"/>
        </w:rPr>
        <w:t>拟分包合同金额</w:t>
      </w:r>
      <w:r>
        <w:rPr>
          <w:rFonts w:hint="eastAsia" w:ascii="宋体" w:hAnsi="宋体" w:eastAsia="宋体" w:cs="@仿宋_GB2312"/>
          <w:sz w:val="24"/>
          <w:szCs w:val="20"/>
        </w:rPr>
        <w:t>的方便，供应商在填写最后承诺报价后，（第一次报价-最后承诺报价）除以第一次报价后得出的优惠率视同为上述表中</w:t>
      </w:r>
      <w:r>
        <w:rPr>
          <w:rFonts w:hint="eastAsia" w:ascii="宋体" w:hAnsi="宋体" w:eastAsia="宋体" w:cs="宋体"/>
          <w:spacing w:val="-4"/>
          <w:sz w:val="24"/>
          <w:szCs w:val="24"/>
        </w:rPr>
        <w:t>拟分包合同金额</w:t>
      </w:r>
      <w:r>
        <w:rPr>
          <w:rFonts w:hint="eastAsia" w:ascii="宋体" w:hAnsi="宋体" w:eastAsia="宋体" w:cs="@仿宋_GB2312"/>
          <w:sz w:val="24"/>
          <w:szCs w:val="20"/>
        </w:rPr>
        <w:t>的优惠浮动值（特定分项优惠除外），而不考虑措施项目清单和规费税金清单的金额改变</w:t>
      </w:r>
      <w:r>
        <w:rPr>
          <w:rFonts w:hint="eastAsia" w:ascii="宋体" w:hAnsi="宋体" w:eastAsia="宋体" w:cs="@仿宋_GB2312"/>
          <w:bCs/>
          <w:sz w:val="24"/>
          <w:szCs w:val="20"/>
        </w:rPr>
        <w:t>。</w:t>
      </w:r>
    </w:p>
    <w:p w14:paraId="48717D2F">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3.如磋商文件载明本项目分包承担主体应具备的相应资质条件，则供应商须在本表中列明分包承担主体的资质等级，并后附材料扫描件或电子证照，否则</w:t>
      </w:r>
      <w:r>
        <w:rPr>
          <w:rFonts w:hint="eastAsia" w:ascii="宋体" w:hAnsi="宋体" w:eastAsia="宋体" w:cs="@仿宋_GB2312"/>
          <w:b/>
          <w:bCs/>
          <w:sz w:val="24"/>
          <w:szCs w:val="20"/>
        </w:rPr>
        <w:t>响应无效</w:t>
      </w:r>
      <w:r>
        <w:rPr>
          <w:rFonts w:hint="eastAsia" w:ascii="宋体" w:hAnsi="宋体" w:eastAsia="宋体" w:cs="@仿宋_GB2312"/>
          <w:sz w:val="24"/>
          <w:szCs w:val="20"/>
        </w:rPr>
        <w:t>。</w:t>
      </w:r>
    </w:p>
    <w:p w14:paraId="77C59004">
      <w:pPr>
        <w:spacing w:line="220" w:lineRule="auto"/>
        <w:rPr>
          <w:rFonts w:ascii="宋体" w:hAnsi="宋体" w:eastAsia="宋体" w:cs="宋体"/>
          <w:sz w:val="24"/>
          <w:szCs w:val="24"/>
        </w:rPr>
        <w:sectPr>
          <w:headerReference r:id="rId7" w:type="default"/>
          <w:footerReference r:id="rId8" w:type="default"/>
          <w:pgSz w:w="11907" w:h="16840"/>
          <w:pgMar w:top="1117" w:right="1078" w:bottom="1060" w:left="1700" w:header="510" w:footer="886" w:gutter="0"/>
          <w:pgNumType w:start="1"/>
          <w:cols w:space="720" w:num="1"/>
        </w:sectPr>
      </w:pPr>
    </w:p>
    <w:p w14:paraId="64C90523">
      <w:pPr>
        <w:spacing w:line="360" w:lineRule="auto"/>
        <w:jc w:val="center"/>
        <w:rPr>
          <w:rFonts w:ascii="宋体" w:hAnsi="宋体" w:eastAsia="宋体" w:cs="@仿宋_GB2312"/>
          <w:b/>
          <w:sz w:val="24"/>
          <w:szCs w:val="20"/>
        </w:rPr>
      </w:pPr>
      <w:r>
        <w:rPr>
          <w:rFonts w:hint="eastAsia" w:ascii="宋体" w:hAnsi="宋体" w:eastAsia="宋体" w:cs="@仿宋_GB2312"/>
          <w:b/>
          <w:sz w:val="24"/>
          <w:szCs w:val="20"/>
        </w:rPr>
        <w:t>（二）分包意向协议</w:t>
      </w:r>
    </w:p>
    <w:p w14:paraId="37C2A59E">
      <w:pPr>
        <w:spacing w:line="360" w:lineRule="auto"/>
        <w:ind w:firstLine="435"/>
        <w:rPr>
          <w:rFonts w:ascii="宋体" w:hAnsi="宋体" w:eastAsia="宋体" w:cs="@仿宋_GB2312"/>
          <w:sz w:val="24"/>
          <w:szCs w:val="20"/>
          <w:u w:val="single"/>
        </w:rPr>
      </w:pPr>
      <w:r>
        <w:rPr>
          <w:rFonts w:hint="eastAsia" w:ascii="宋体" w:hAnsi="宋体" w:eastAsia="宋体" w:cs="@仿宋_GB2312"/>
          <w:sz w:val="24"/>
          <w:szCs w:val="20"/>
        </w:rPr>
        <w:t>供应商名称：</w:t>
      </w:r>
      <w:r>
        <w:rPr>
          <w:rFonts w:hint="eastAsia" w:ascii="宋体" w:hAnsi="宋体" w:eastAsia="宋体" w:cs="@仿宋_GB2312"/>
          <w:sz w:val="24"/>
          <w:szCs w:val="20"/>
          <w:u w:val="single"/>
        </w:rPr>
        <w:t xml:space="preserve"> </w:t>
      </w:r>
      <w:r>
        <w:rPr>
          <w:rFonts w:ascii="宋体" w:hAnsi="宋体" w:eastAsia="宋体" w:cs="@仿宋_GB2312"/>
          <w:sz w:val="24"/>
          <w:szCs w:val="20"/>
          <w:u w:val="single"/>
        </w:rPr>
        <w:t xml:space="preserve">           </w:t>
      </w:r>
      <w:r>
        <w:rPr>
          <w:rFonts w:hint="eastAsia" w:ascii="宋体" w:hAnsi="宋体" w:eastAsia="宋体" w:cs="@仿宋_GB2312"/>
          <w:sz w:val="24"/>
          <w:szCs w:val="20"/>
          <w:u w:val="single"/>
        </w:rPr>
        <w:t xml:space="preserve">        </w:t>
      </w:r>
      <w:r>
        <w:rPr>
          <w:rFonts w:ascii="宋体" w:hAnsi="宋体" w:eastAsia="宋体" w:cs="@仿宋_GB2312"/>
          <w:sz w:val="24"/>
          <w:szCs w:val="20"/>
          <w:u w:val="single"/>
        </w:rPr>
        <w:t xml:space="preserve">           </w:t>
      </w:r>
      <w:r>
        <w:rPr>
          <w:rFonts w:hint="eastAsia" w:ascii="宋体" w:hAnsi="宋体" w:eastAsia="宋体" w:cs="@仿宋_GB2312"/>
          <w:sz w:val="24"/>
          <w:szCs w:val="20"/>
        </w:rPr>
        <w:t>；</w:t>
      </w:r>
    </w:p>
    <w:p w14:paraId="6E0E4C19">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接受分包企业一名称：</w:t>
      </w:r>
      <w:r>
        <w:rPr>
          <w:rFonts w:hint="eastAsia" w:ascii="宋体" w:hAnsi="宋体" w:eastAsia="宋体" w:cs="@仿宋_GB2312"/>
          <w:sz w:val="24"/>
          <w:szCs w:val="20"/>
          <w:u w:val="single"/>
        </w:rPr>
        <w:t xml:space="preserve"> </w:t>
      </w:r>
      <w:r>
        <w:rPr>
          <w:rFonts w:ascii="宋体" w:hAnsi="宋体" w:eastAsia="宋体" w:cs="@仿宋_GB2312"/>
          <w:sz w:val="24"/>
          <w:szCs w:val="20"/>
          <w:u w:val="single"/>
        </w:rPr>
        <w:t xml:space="preserve">                      </w:t>
      </w:r>
      <w:r>
        <w:rPr>
          <w:rFonts w:hint="eastAsia" w:ascii="宋体" w:hAnsi="宋体" w:eastAsia="宋体" w:cs="@仿宋_GB2312"/>
          <w:sz w:val="24"/>
          <w:szCs w:val="20"/>
        </w:rPr>
        <w:t>；</w:t>
      </w:r>
    </w:p>
    <w:p w14:paraId="422D87D2">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接受分包企业二名称：</w:t>
      </w:r>
      <w:r>
        <w:rPr>
          <w:rFonts w:hint="eastAsia" w:ascii="宋体" w:hAnsi="宋体" w:eastAsia="宋体" w:cs="@仿宋_GB2312"/>
          <w:sz w:val="24"/>
          <w:szCs w:val="20"/>
          <w:u w:val="single"/>
        </w:rPr>
        <w:t xml:space="preserve"> </w:t>
      </w:r>
      <w:r>
        <w:rPr>
          <w:rFonts w:ascii="宋体" w:hAnsi="宋体" w:eastAsia="宋体" w:cs="@仿宋_GB2312"/>
          <w:sz w:val="24"/>
          <w:szCs w:val="20"/>
          <w:u w:val="single"/>
        </w:rPr>
        <w:t xml:space="preserve">                      </w:t>
      </w:r>
      <w:r>
        <w:rPr>
          <w:rFonts w:hint="eastAsia" w:ascii="宋体" w:hAnsi="宋体" w:eastAsia="宋体" w:cs="@仿宋_GB2312"/>
          <w:sz w:val="24"/>
          <w:szCs w:val="20"/>
        </w:rPr>
        <w:t>；</w:t>
      </w:r>
    </w:p>
    <w:p w14:paraId="1FC70E87">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w:t>
      </w:r>
    </w:p>
    <w:p w14:paraId="5FA2E68B">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依据《政府采购促进中小企业发展管理办法》（财库〔2020〕46号）第八条规定，</w:t>
      </w:r>
      <w:r>
        <w:rPr>
          <w:rFonts w:ascii="宋体" w:hAnsi="宋体" w:eastAsia="宋体" w:cs="@仿宋_GB2312"/>
          <w:sz w:val="24"/>
          <w:szCs w:val="20"/>
        </w:rPr>
        <w:t>现就</w:t>
      </w:r>
      <w:r>
        <w:rPr>
          <w:rFonts w:hint="eastAsia" w:ascii="宋体" w:hAnsi="宋体" w:eastAsia="宋体" w:cs="@仿宋_GB2312"/>
          <w:sz w:val="24"/>
          <w:szCs w:val="20"/>
        </w:rPr>
        <w:t>分包意向</w:t>
      </w:r>
      <w:r>
        <w:rPr>
          <w:rFonts w:ascii="宋体" w:hAnsi="宋体" w:eastAsia="宋体" w:cs="@仿宋_GB2312"/>
          <w:sz w:val="24"/>
          <w:szCs w:val="20"/>
        </w:rPr>
        <w:t>事宜订立如下协议：</w:t>
      </w:r>
    </w:p>
    <w:p w14:paraId="0B248F1D">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1.本项目供应商为本项目总承包单位。</w:t>
      </w:r>
    </w:p>
    <w:p w14:paraId="47E09F97">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2</w:t>
      </w:r>
      <w:r>
        <w:rPr>
          <w:rFonts w:ascii="宋体" w:hAnsi="宋体" w:eastAsia="宋体" w:cs="@仿宋_GB2312"/>
          <w:sz w:val="24"/>
          <w:szCs w:val="20"/>
        </w:rPr>
        <w:t>.</w:t>
      </w:r>
      <w:r>
        <w:rPr>
          <w:rFonts w:hint="eastAsia" w:ascii="宋体" w:hAnsi="宋体" w:eastAsia="宋体" w:cs="@仿宋_GB2312"/>
          <w:sz w:val="24"/>
          <w:szCs w:val="20"/>
        </w:rPr>
        <w:t>在本项目磋商阶段，总承包单位负责磋商项目的一切组织、协调工作，并授权代理人参加项目的磋商，代理人在项目采购过程中所签署的一切文件和处理与本次磋商有关的一切事务，总承包单位与采购人签订本项目采购合同，分别与各分包企业签订分包合同，就本项目对采购人承担连带责任。</w:t>
      </w:r>
    </w:p>
    <w:p w14:paraId="2B2FFD9C">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3</w:t>
      </w:r>
      <w:r>
        <w:rPr>
          <w:rFonts w:ascii="宋体" w:hAnsi="宋体" w:eastAsia="宋体" w:cs="@仿宋_GB2312"/>
          <w:sz w:val="24"/>
          <w:szCs w:val="20"/>
        </w:rPr>
        <w:t>.</w:t>
      </w:r>
      <w:r>
        <w:rPr>
          <w:rFonts w:hint="eastAsia" w:ascii="宋体" w:hAnsi="宋体" w:eastAsia="宋体" w:cs="@仿宋_GB2312"/>
          <w:sz w:val="24"/>
          <w:szCs w:val="20"/>
        </w:rPr>
        <w:t>各</w:t>
      </w:r>
      <w:r>
        <w:rPr>
          <w:rFonts w:ascii="宋体" w:hAnsi="宋体" w:eastAsia="宋体" w:cs="@仿宋_GB2312"/>
          <w:sz w:val="24"/>
          <w:szCs w:val="20"/>
        </w:rPr>
        <w:t>单位内部的职责分工</w:t>
      </w:r>
      <w:r>
        <w:rPr>
          <w:rFonts w:hint="eastAsia" w:ascii="宋体" w:hAnsi="宋体" w:eastAsia="宋体" w:cs="@仿宋_GB2312"/>
          <w:sz w:val="24"/>
          <w:szCs w:val="20"/>
        </w:rPr>
        <w:t>及各方负责内容的合同金额占总合同金额的百分比</w:t>
      </w:r>
      <w:r>
        <w:rPr>
          <w:rFonts w:ascii="宋体" w:hAnsi="宋体" w:eastAsia="宋体" w:cs="@仿宋_GB2312"/>
          <w:sz w:val="24"/>
          <w:szCs w:val="20"/>
        </w:rPr>
        <w:t>如下：</w:t>
      </w:r>
    </w:p>
    <w:p w14:paraId="09F6422D">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供应商名称：</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，承担</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工作，负责内容的合同金额为</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，占总合同金额的百分比：</w:t>
      </w:r>
      <w:r>
        <w:rPr>
          <w:rFonts w:ascii="宋体" w:hAnsi="宋体" w:eastAsia="宋体" w:cs="@仿宋_GB2312"/>
          <w:sz w:val="24"/>
          <w:szCs w:val="20"/>
          <w:u w:val="single"/>
        </w:rPr>
        <w:t xml:space="preserve">    </w:t>
      </w:r>
      <w:r>
        <w:rPr>
          <w:rFonts w:hint="eastAsia" w:ascii="宋体" w:hAnsi="宋体" w:eastAsia="宋体" w:cs="@仿宋_GB2312"/>
          <w:sz w:val="24"/>
          <w:szCs w:val="20"/>
        </w:rPr>
        <w:t>%；</w:t>
      </w:r>
    </w:p>
    <w:p w14:paraId="3C094782">
      <w:pPr>
        <w:spacing w:line="360" w:lineRule="auto"/>
        <w:ind w:firstLine="435"/>
        <w:rPr>
          <w:rFonts w:ascii="宋体" w:hAnsi="宋体" w:eastAsia="宋体" w:cs="@仿宋_GB2312"/>
          <w:sz w:val="24"/>
          <w:szCs w:val="20"/>
          <w:u w:val="single"/>
        </w:rPr>
      </w:pPr>
      <w:r>
        <w:rPr>
          <w:rFonts w:hint="eastAsia" w:ascii="宋体" w:hAnsi="宋体" w:eastAsia="宋体" w:cs="@仿宋_GB2312"/>
          <w:sz w:val="24"/>
          <w:szCs w:val="20"/>
        </w:rPr>
        <w:t>接受分包企业一名称：</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，承担</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工作；负责内容的合同金额为</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，占总合同金额的百分比：</w:t>
      </w:r>
      <w:r>
        <w:rPr>
          <w:rFonts w:ascii="宋体" w:hAnsi="宋体" w:eastAsia="宋体" w:cs="@仿宋_GB2312"/>
          <w:sz w:val="24"/>
          <w:szCs w:val="20"/>
          <w:u w:val="single"/>
        </w:rPr>
        <w:t xml:space="preserve">    </w:t>
      </w:r>
      <w:r>
        <w:rPr>
          <w:rFonts w:hint="eastAsia" w:ascii="宋体" w:hAnsi="宋体" w:eastAsia="宋体" w:cs="@仿宋_GB2312"/>
          <w:sz w:val="24"/>
          <w:szCs w:val="20"/>
        </w:rPr>
        <w:t>%；</w:t>
      </w:r>
    </w:p>
    <w:p w14:paraId="511329A7">
      <w:pPr>
        <w:spacing w:line="360" w:lineRule="auto"/>
        <w:ind w:firstLine="435"/>
        <w:rPr>
          <w:rFonts w:ascii="宋体" w:hAnsi="宋体" w:eastAsia="宋体" w:cs="@仿宋_GB2312"/>
          <w:sz w:val="24"/>
          <w:szCs w:val="20"/>
          <w:u w:val="single"/>
        </w:rPr>
      </w:pPr>
      <w:r>
        <w:rPr>
          <w:rFonts w:hint="eastAsia" w:ascii="宋体" w:hAnsi="宋体" w:eastAsia="宋体" w:cs="@仿宋_GB2312"/>
          <w:sz w:val="24"/>
          <w:szCs w:val="20"/>
        </w:rPr>
        <w:t>接受分包企业二名称：</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，承担</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工作，负责内容的合同金额为</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，占总合同金额的百分比：</w:t>
      </w:r>
      <w:r>
        <w:rPr>
          <w:rFonts w:ascii="宋体" w:hAnsi="宋体" w:eastAsia="宋体" w:cs="@仿宋_GB2312"/>
          <w:sz w:val="24"/>
          <w:szCs w:val="20"/>
          <w:u w:val="single"/>
        </w:rPr>
        <w:t xml:space="preserve">    </w:t>
      </w:r>
      <w:r>
        <w:rPr>
          <w:rFonts w:hint="eastAsia" w:ascii="宋体" w:hAnsi="宋体" w:eastAsia="宋体" w:cs="@仿宋_GB2312"/>
          <w:sz w:val="24"/>
          <w:szCs w:val="20"/>
        </w:rPr>
        <w:t>%；</w:t>
      </w:r>
    </w:p>
    <w:p w14:paraId="334E15BB">
      <w:pPr>
        <w:spacing w:line="360" w:lineRule="auto"/>
        <w:ind w:firstLine="435"/>
        <w:rPr>
          <w:rFonts w:ascii="宋体" w:hAnsi="宋体" w:eastAsia="宋体" w:cs="@仿宋_GB2312"/>
          <w:sz w:val="24"/>
          <w:szCs w:val="20"/>
          <w:u w:val="single"/>
        </w:rPr>
      </w:pPr>
      <w:r>
        <w:rPr>
          <w:rFonts w:hint="eastAsia" w:ascii="宋体" w:hAnsi="宋体" w:eastAsia="宋体" w:cs="@仿宋_GB2312"/>
          <w:sz w:val="24"/>
          <w:szCs w:val="20"/>
        </w:rPr>
        <w:t>…………</w:t>
      </w:r>
    </w:p>
    <w:p w14:paraId="12005857">
      <w:pPr>
        <w:spacing w:line="360" w:lineRule="auto"/>
        <w:ind w:firstLine="435"/>
        <w:rPr>
          <w:rFonts w:ascii="宋体" w:hAnsi="宋体" w:eastAsia="宋体" w:cs="@仿宋_GB2312"/>
          <w:sz w:val="24"/>
          <w:szCs w:val="20"/>
        </w:rPr>
      </w:pPr>
      <w:r>
        <w:rPr>
          <w:rFonts w:ascii="宋体" w:hAnsi="宋体" w:eastAsia="宋体" w:cs="@仿宋_GB2312"/>
          <w:sz w:val="24"/>
          <w:szCs w:val="20"/>
        </w:rPr>
        <w:t>4</w:t>
      </w:r>
      <w:r>
        <w:rPr>
          <w:rFonts w:hint="eastAsia" w:ascii="宋体" w:hAnsi="宋体" w:eastAsia="宋体" w:cs="@仿宋_GB2312"/>
          <w:sz w:val="24"/>
          <w:szCs w:val="20"/>
        </w:rPr>
        <w:t>.成交</w:t>
      </w:r>
      <w:r>
        <w:rPr>
          <w:rFonts w:ascii="宋体" w:hAnsi="宋体" w:eastAsia="宋体" w:cs="@仿宋_GB2312"/>
          <w:sz w:val="24"/>
          <w:szCs w:val="20"/>
        </w:rPr>
        <w:t>后，本</w:t>
      </w:r>
      <w:r>
        <w:rPr>
          <w:rFonts w:hint="eastAsia" w:ascii="宋体" w:hAnsi="宋体" w:eastAsia="宋体" w:cs="@仿宋_GB2312"/>
          <w:sz w:val="24"/>
          <w:szCs w:val="20"/>
        </w:rPr>
        <w:t>分包意向</w:t>
      </w:r>
      <w:r>
        <w:rPr>
          <w:rFonts w:ascii="宋体" w:hAnsi="宋体" w:eastAsia="宋体" w:cs="@仿宋_GB2312"/>
          <w:sz w:val="24"/>
          <w:szCs w:val="20"/>
        </w:rPr>
        <w:t>协议是合同的附件，对</w:t>
      </w:r>
      <w:r>
        <w:rPr>
          <w:rFonts w:hint="eastAsia" w:ascii="宋体" w:hAnsi="宋体" w:eastAsia="宋体" w:cs="@仿宋_GB2312"/>
          <w:sz w:val="24"/>
          <w:szCs w:val="20"/>
        </w:rPr>
        <w:t>分包</w:t>
      </w:r>
      <w:r>
        <w:rPr>
          <w:rFonts w:ascii="宋体" w:hAnsi="宋体" w:eastAsia="宋体" w:cs="@仿宋_GB2312"/>
          <w:sz w:val="24"/>
          <w:szCs w:val="20"/>
        </w:rPr>
        <w:t>各成员单位有合同约束力。</w:t>
      </w:r>
    </w:p>
    <w:p w14:paraId="2C4A57A7">
      <w:pPr>
        <w:spacing w:line="360" w:lineRule="auto"/>
        <w:ind w:firstLine="435"/>
        <w:rPr>
          <w:rFonts w:ascii="宋体" w:hAnsi="宋体" w:eastAsia="宋体" w:cs="@仿宋_GB2312"/>
          <w:sz w:val="24"/>
          <w:szCs w:val="20"/>
          <w:u w:val="single"/>
        </w:rPr>
      </w:pPr>
      <w:r>
        <w:rPr>
          <w:rFonts w:hint="eastAsia" w:ascii="宋体" w:hAnsi="宋体" w:eastAsia="宋体" w:cs="@仿宋_GB2312"/>
          <w:sz w:val="24"/>
          <w:szCs w:val="20"/>
        </w:rPr>
        <w:t>5.</w:t>
      </w:r>
      <w:r>
        <w:rPr>
          <w:rFonts w:ascii="宋体" w:hAnsi="宋体" w:eastAsia="宋体" w:cs="@仿宋_GB2312"/>
          <w:sz w:val="24"/>
          <w:szCs w:val="20"/>
        </w:rPr>
        <w:t>本协议书自签署之日起生效，未</w:t>
      </w:r>
      <w:r>
        <w:rPr>
          <w:rFonts w:hint="eastAsia" w:ascii="宋体" w:hAnsi="宋体" w:eastAsia="宋体" w:cs="@仿宋_GB2312"/>
          <w:sz w:val="24"/>
          <w:szCs w:val="20"/>
        </w:rPr>
        <w:t>成交</w:t>
      </w:r>
      <w:r>
        <w:rPr>
          <w:rFonts w:ascii="宋体" w:hAnsi="宋体" w:eastAsia="宋体" w:cs="@仿宋_GB2312"/>
          <w:sz w:val="24"/>
          <w:szCs w:val="20"/>
        </w:rPr>
        <w:t>或者合同履行完毕后自动失效。</w:t>
      </w:r>
    </w:p>
    <w:p w14:paraId="41AEE633">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6.接受分包的中小企业与总承包单位不存在直接控股、管理关系。</w:t>
      </w:r>
    </w:p>
    <w:p w14:paraId="382910E7">
      <w:pPr>
        <w:spacing w:after="120"/>
        <w:rPr>
          <w:rFonts w:ascii="@微软简标宋" w:hAnsi="@微软简标宋" w:eastAsia="@微软简标宋" w:cs="@微软简标宋"/>
          <w:szCs w:val="24"/>
        </w:rPr>
      </w:pPr>
    </w:p>
    <w:p w14:paraId="23F0A1AF">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供应商：</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（公章）</w:t>
      </w:r>
    </w:p>
    <w:p w14:paraId="4849338C">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法定代表人：</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（签字或盖章）</w:t>
      </w:r>
    </w:p>
    <w:p w14:paraId="7F44F6EA">
      <w:pPr>
        <w:spacing w:line="360" w:lineRule="auto"/>
        <w:ind w:firstLine="435"/>
        <w:rPr>
          <w:rFonts w:ascii="宋体" w:hAnsi="宋体" w:eastAsia="宋体" w:cs="@仿宋_GB2312"/>
          <w:sz w:val="24"/>
          <w:szCs w:val="20"/>
        </w:rPr>
      </w:pPr>
    </w:p>
    <w:p w14:paraId="1AC67548">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接受分包企业一：</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（公章）</w:t>
      </w:r>
    </w:p>
    <w:p w14:paraId="15DEFFAB">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法定代表人：</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（签字或盖章）</w:t>
      </w:r>
    </w:p>
    <w:p w14:paraId="38B476F9">
      <w:pPr>
        <w:spacing w:line="360" w:lineRule="auto"/>
        <w:ind w:firstLine="435"/>
        <w:rPr>
          <w:rFonts w:ascii="宋体" w:hAnsi="宋体" w:eastAsia="宋体" w:cs="@仿宋_GB2312"/>
          <w:sz w:val="24"/>
          <w:szCs w:val="20"/>
        </w:rPr>
      </w:pPr>
    </w:p>
    <w:p w14:paraId="489AE123">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接受分包企业二：</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（公章）</w:t>
      </w:r>
    </w:p>
    <w:p w14:paraId="12F746C2">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法定代表人：</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（签字或盖章）</w:t>
      </w:r>
    </w:p>
    <w:p w14:paraId="7C99A1C5">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w:t>
      </w:r>
    </w:p>
    <w:p w14:paraId="1CA67972">
      <w:pPr>
        <w:spacing w:line="360" w:lineRule="auto"/>
        <w:jc w:val="center"/>
        <w:rPr>
          <w:rFonts w:ascii="宋体" w:hAnsi="宋体" w:eastAsia="宋体" w:cs="Arial"/>
          <w:b/>
          <w:bCs/>
          <w:sz w:val="24"/>
          <w:szCs w:val="20"/>
        </w:rPr>
      </w:pPr>
    </w:p>
    <w:p w14:paraId="48AB3061">
      <w:pPr>
        <w:spacing w:line="360" w:lineRule="auto"/>
        <w:ind w:right="480" w:firstLine="4680" w:firstLineChars="1950"/>
        <w:rPr>
          <w:rFonts w:ascii="宋体" w:hAnsi="宋体" w:eastAsia="宋体" w:cs="@仿宋_GB2312"/>
          <w:sz w:val="24"/>
          <w:szCs w:val="20"/>
        </w:rPr>
      </w:pPr>
      <w:r>
        <w:rPr>
          <w:rFonts w:hint="eastAsia" w:ascii="宋体" w:hAnsi="宋体" w:eastAsia="宋体" w:cs="@仿宋_GB2312"/>
          <w:sz w:val="24"/>
          <w:szCs w:val="20"/>
        </w:rPr>
        <w:t>签订日期:</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年</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月</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日</w:t>
      </w:r>
    </w:p>
    <w:p w14:paraId="206B3223">
      <w:pPr>
        <w:spacing w:line="360" w:lineRule="auto"/>
        <w:ind w:right="480" w:firstLine="4680" w:firstLineChars="1950"/>
        <w:rPr>
          <w:rFonts w:ascii="宋体" w:hAnsi="宋体" w:eastAsia="宋体" w:cs="@仿宋_GB2312"/>
          <w:sz w:val="24"/>
          <w:szCs w:val="20"/>
        </w:rPr>
      </w:pPr>
    </w:p>
    <w:p w14:paraId="272D741C">
      <w:pPr>
        <w:spacing w:line="360" w:lineRule="auto"/>
        <w:ind w:right="480" w:firstLine="5460" w:firstLineChars="1950"/>
        <w:rPr>
          <w:rFonts w:ascii="宋体" w:hAnsi="宋体" w:eastAsia="宋体" w:cs="@仿宋_GB2312"/>
          <w:sz w:val="28"/>
          <w:szCs w:val="20"/>
        </w:rPr>
      </w:pPr>
    </w:p>
    <w:p w14:paraId="505B8020">
      <w:pPr>
        <w:adjustRightInd w:val="0"/>
        <w:snapToGrid w:val="0"/>
        <w:spacing w:line="360" w:lineRule="auto"/>
        <w:rPr>
          <w:rFonts w:ascii="宋体" w:hAnsi="宋体" w:eastAsia="宋体" w:cs="@仿宋_GB2312"/>
          <w:b/>
          <w:bCs/>
          <w:sz w:val="24"/>
          <w:szCs w:val="28"/>
        </w:rPr>
      </w:pPr>
      <w:r>
        <w:rPr>
          <w:rFonts w:hint="eastAsia" w:ascii="宋体" w:hAnsi="宋体" w:eastAsia="宋体" w:cs="@仿宋_GB2312"/>
          <w:b/>
          <w:bCs/>
          <w:sz w:val="24"/>
          <w:szCs w:val="28"/>
        </w:rPr>
        <w:t>注：</w:t>
      </w:r>
    </w:p>
    <w:p w14:paraId="32431F98">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1.分包意向协议中须约定向中小企业分包的项目内容及分包内容占合同金额比例。</w:t>
      </w:r>
    </w:p>
    <w:p w14:paraId="3F03B103">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2.考虑上述负责内容合同金额的方便，供应商在填写最后承诺报价后，（第一次报价-最后承诺报价）除以第一次报价后得出的优惠率视同为上述负责内容合同金额的优惠浮动值（特定分项优惠除外），而不考虑措施项目清单和规费税金清单的金额改变</w:t>
      </w:r>
      <w:r>
        <w:rPr>
          <w:rFonts w:hint="eastAsia" w:ascii="宋体" w:hAnsi="宋体" w:eastAsia="宋体" w:cs="@仿宋_GB2312"/>
          <w:bCs/>
          <w:sz w:val="24"/>
          <w:szCs w:val="20"/>
        </w:rPr>
        <w:t>。</w:t>
      </w:r>
    </w:p>
    <w:p w14:paraId="7975B997">
      <w:pPr>
        <w:widowControl/>
        <w:jc w:val="left"/>
        <w:rPr>
          <w:rFonts w:ascii="宋体" w:hAnsi="宋体" w:eastAsia="宋体" w:cs="@仿宋_GB2312"/>
          <w:sz w:val="24"/>
          <w:szCs w:val="20"/>
        </w:rPr>
      </w:pPr>
      <w:r>
        <w:rPr>
          <w:rFonts w:ascii="宋体" w:hAnsi="宋体" w:eastAsia="宋体" w:cs="@仿宋_GB2312"/>
          <w:sz w:val="24"/>
          <w:szCs w:val="20"/>
        </w:rPr>
        <w:br w:type="page"/>
      </w:r>
    </w:p>
    <w:bookmarkEnd w:id="221"/>
    <w:p w14:paraId="6AECE829">
      <w:pPr>
        <w:widowControl/>
        <w:jc w:val="left"/>
        <w:rPr>
          <w:rFonts w:ascii="宋体" w:hAnsi="宋体" w:eastAsia="宋体" w:cs="@仿宋_GB2312"/>
          <w:sz w:val="24"/>
          <w:szCs w:val="20"/>
        </w:rPr>
      </w:pPr>
    </w:p>
    <w:p w14:paraId="797589F3">
      <w:pPr>
        <w:spacing w:line="360" w:lineRule="auto"/>
        <w:jc w:val="center"/>
        <w:outlineLvl w:val="1"/>
        <w:rPr>
          <w:rFonts w:ascii="宋体" w:hAnsi="宋体" w:eastAsia="宋体" w:cs="@仿宋_GB2312"/>
          <w:b/>
          <w:sz w:val="24"/>
          <w:szCs w:val="20"/>
        </w:rPr>
      </w:pPr>
      <w:bookmarkStart w:id="222" w:name="_Toc6445"/>
      <w:bookmarkStart w:id="223" w:name="_Toc17888"/>
      <w:bookmarkStart w:id="224" w:name="_Hlk60608597"/>
      <w:r>
        <w:rPr>
          <w:rFonts w:hint="eastAsia" w:ascii="宋体" w:hAnsi="宋体" w:eastAsia="宋体" w:cs="@仿宋_GB2312"/>
          <w:b/>
          <w:sz w:val="24"/>
          <w:szCs w:val="20"/>
        </w:rPr>
        <w:t>九、中小企业声明函</w:t>
      </w:r>
      <w:bookmarkEnd w:id="222"/>
      <w:bookmarkEnd w:id="223"/>
    </w:p>
    <w:p w14:paraId="68CF06F8">
      <w:pPr>
        <w:spacing w:after="120"/>
        <w:jc w:val="center"/>
        <w:rPr>
          <w:rFonts w:ascii="宋体" w:hAnsi="宋体" w:eastAsia="宋体" w:cs="@微软简标宋"/>
          <w:i/>
          <w:sz w:val="24"/>
          <w:szCs w:val="24"/>
        </w:rPr>
      </w:pPr>
      <w:r>
        <w:rPr>
          <w:rFonts w:hint="eastAsia" w:ascii="宋体" w:hAnsi="宋体" w:eastAsia="宋体" w:cs="@微软简标宋"/>
          <w:i/>
          <w:sz w:val="24"/>
          <w:szCs w:val="24"/>
        </w:rPr>
        <w:t>（</w:t>
      </w:r>
      <w:r>
        <w:rPr>
          <w:rFonts w:hint="eastAsia" w:ascii="宋体" w:hAnsi="宋体" w:eastAsia="宋体" w:cs="@微软简标宋"/>
          <w:i/>
          <w:sz w:val="24"/>
          <w:szCs w:val="24"/>
          <w:lang w:val="zh-CN"/>
        </w:rPr>
        <w:t>非中小企业</w:t>
      </w:r>
      <w:r>
        <w:rPr>
          <w:rFonts w:hint="eastAsia" w:ascii="宋体" w:hAnsi="宋体" w:eastAsia="宋体" w:cs="@微软简标宋"/>
          <w:i/>
          <w:sz w:val="24"/>
          <w:szCs w:val="24"/>
        </w:rPr>
        <w:t>磋商，不需此件，请删去“中小企业声明函”）</w:t>
      </w:r>
    </w:p>
    <w:p w14:paraId="19E6BCA4">
      <w:pPr>
        <w:spacing w:line="360" w:lineRule="auto"/>
        <w:ind w:firstLine="435"/>
        <w:rPr>
          <w:rFonts w:ascii="宋体" w:hAnsi="宋体" w:eastAsia="宋体" w:cs="@仿宋_GB2312"/>
          <w:sz w:val="24"/>
          <w:szCs w:val="24"/>
          <w:lang w:val="zh-CN"/>
        </w:rPr>
      </w:pPr>
      <w:r>
        <w:rPr>
          <w:rFonts w:hint="eastAsia" w:ascii="宋体" w:hAnsi="宋体" w:eastAsia="宋体" w:cs="@仿宋_GB2312"/>
          <w:sz w:val="24"/>
          <w:szCs w:val="24"/>
          <w:lang w:val="zh-CN"/>
        </w:rPr>
        <w:t>本公司（联合体）郑重声明，根据《政府采购促进中小企业发展管理办法》（财库﹝2020﹞46号）的规定，本公司（联合体）参加</w:t>
      </w:r>
      <w:r>
        <w:rPr>
          <w:rFonts w:hint="eastAsia" w:ascii="宋体" w:hAnsi="宋体" w:eastAsia="宋体" w:cs="@仿宋_GB2312"/>
          <w:sz w:val="24"/>
          <w:szCs w:val="24"/>
          <w:u w:val="single"/>
          <w:lang w:val="zh-CN"/>
        </w:rPr>
        <w:t>（单位</w:t>
      </w:r>
      <w:r>
        <w:rPr>
          <w:rFonts w:hint="eastAsia" w:ascii="宋体" w:hAnsi="宋体" w:eastAsia="宋体" w:cs="@仿宋_GB2312"/>
          <w:sz w:val="24"/>
          <w:szCs w:val="24"/>
          <w:u w:val="single"/>
        </w:rPr>
        <w:t>名称</w:t>
      </w:r>
      <w:r>
        <w:rPr>
          <w:rFonts w:hint="eastAsia" w:ascii="宋体" w:hAnsi="宋体" w:eastAsia="宋体" w:cs="@仿宋_GB2312"/>
          <w:sz w:val="24"/>
          <w:szCs w:val="24"/>
          <w:u w:val="single"/>
          <w:lang w:val="zh-CN"/>
        </w:rPr>
        <w:t>）</w:t>
      </w:r>
      <w:r>
        <w:rPr>
          <w:rFonts w:hint="eastAsia" w:ascii="宋体" w:hAnsi="宋体" w:eastAsia="宋体" w:cs="@仿宋_GB2312"/>
          <w:sz w:val="24"/>
          <w:szCs w:val="24"/>
          <w:lang w:val="zh-CN"/>
        </w:rPr>
        <w:t>的</w:t>
      </w:r>
      <w:r>
        <w:rPr>
          <w:rFonts w:hint="eastAsia" w:ascii="宋体" w:hAnsi="宋体" w:eastAsia="宋体" w:cs="@仿宋_GB2312"/>
          <w:sz w:val="24"/>
          <w:szCs w:val="24"/>
          <w:u w:val="single"/>
          <w:lang w:val="zh-CN"/>
        </w:rPr>
        <w:t>（项目</w:t>
      </w:r>
      <w:r>
        <w:rPr>
          <w:rFonts w:hint="eastAsia" w:ascii="宋体" w:hAnsi="宋体" w:eastAsia="宋体" w:cs="@仿宋_GB2312"/>
          <w:sz w:val="24"/>
          <w:szCs w:val="24"/>
          <w:u w:val="single"/>
        </w:rPr>
        <w:t>名称</w:t>
      </w:r>
      <w:r>
        <w:rPr>
          <w:rFonts w:hint="eastAsia" w:ascii="宋体" w:hAnsi="宋体" w:eastAsia="宋体" w:cs="@仿宋_GB2312"/>
          <w:sz w:val="24"/>
          <w:szCs w:val="24"/>
          <w:u w:val="single"/>
          <w:lang w:val="zh-CN"/>
        </w:rPr>
        <w:t>）</w:t>
      </w:r>
      <w:r>
        <w:rPr>
          <w:rFonts w:hint="eastAsia" w:ascii="宋体" w:hAnsi="宋体" w:eastAsia="宋体" w:cs="@仿宋_GB2312"/>
          <w:sz w:val="24"/>
          <w:szCs w:val="24"/>
          <w:lang w:val="zh-CN"/>
        </w:rPr>
        <w:t xml:space="preserve">采购活动，服务全部由符合政策要求的中小企业承接。相关企业（含联合体中的中小企业、签订分包意向协议的中小企业）的具体情况如下： </w:t>
      </w:r>
    </w:p>
    <w:p w14:paraId="3464C8E2">
      <w:pPr>
        <w:spacing w:line="360" w:lineRule="auto"/>
        <w:ind w:firstLine="435"/>
        <w:rPr>
          <w:rFonts w:ascii="宋体" w:hAnsi="宋体" w:eastAsia="宋体" w:cs="@仿宋_GB2312"/>
          <w:sz w:val="24"/>
          <w:szCs w:val="24"/>
          <w:lang w:val="zh-CN"/>
        </w:rPr>
      </w:pPr>
      <w:r>
        <w:rPr>
          <w:rFonts w:hint="eastAsia" w:ascii="宋体" w:hAnsi="宋体" w:eastAsia="宋体" w:cs="@仿宋_GB2312"/>
          <w:sz w:val="24"/>
          <w:szCs w:val="24"/>
          <w:lang w:val="zh-CN"/>
        </w:rPr>
        <w:t>1.</w:t>
      </w:r>
      <w:r>
        <w:rPr>
          <w:rFonts w:hint="eastAsia" w:ascii="宋体" w:hAnsi="宋体" w:eastAsia="宋体" w:cs="@仿宋_GB2312"/>
          <w:sz w:val="24"/>
          <w:szCs w:val="24"/>
          <w:u w:val="single"/>
          <w:lang w:val="zh-CN"/>
        </w:rPr>
        <w:t xml:space="preserve"> （标的名称） </w:t>
      </w:r>
      <w:r>
        <w:rPr>
          <w:rFonts w:hint="eastAsia" w:ascii="宋体" w:hAnsi="宋体" w:eastAsia="宋体" w:cs="@仿宋_GB2312"/>
          <w:sz w:val="24"/>
          <w:szCs w:val="24"/>
          <w:lang w:val="zh-CN"/>
        </w:rPr>
        <w:t>，属于</w:t>
      </w:r>
      <w:r>
        <w:rPr>
          <w:rFonts w:hint="eastAsia" w:ascii="宋体" w:hAnsi="宋体" w:eastAsia="宋体" w:cs="@仿宋_GB2312"/>
          <w:sz w:val="24"/>
          <w:szCs w:val="24"/>
          <w:u w:val="single"/>
          <w:lang w:val="zh-CN"/>
        </w:rPr>
        <w:t>（采购文件中明确的所属行业）</w:t>
      </w:r>
      <w:r>
        <w:rPr>
          <w:rFonts w:hint="eastAsia" w:ascii="宋体" w:hAnsi="宋体" w:eastAsia="宋体" w:cs="@仿宋_GB2312"/>
          <w:sz w:val="24"/>
          <w:szCs w:val="24"/>
          <w:lang w:val="zh-CN"/>
        </w:rPr>
        <w:t>行业；承接企业为</w:t>
      </w:r>
      <w:r>
        <w:rPr>
          <w:rFonts w:hint="eastAsia" w:ascii="宋体" w:hAnsi="宋体" w:eastAsia="宋体" w:cs="@仿宋_GB2312"/>
          <w:sz w:val="24"/>
          <w:szCs w:val="24"/>
          <w:u w:val="single"/>
          <w:lang w:val="zh-CN"/>
        </w:rPr>
        <w:t>（企业名称）</w:t>
      </w:r>
      <w:r>
        <w:rPr>
          <w:rFonts w:hint="eastAsia" w:ascii="宋体" w:hAnsi="宋体" w:eastAsia="宋体" w:cs="@仿宋_GB2312"/>
          <w:sz w:val="24"/>
          <w:szCs w:val="24"/>
          <w:lang w:val="zh-CN"/>
        </w:rPr>
        <w:t>，从业人员</w:t>
      </w:r>
      <w:r>
        <w:rPr>
          <w:rFonts w:hint="eastAsia" w:ascii="宋体" w:hAnsi="宋体" w:eastAsia="宋体" w:cs="@仿宋_GB2312"/>
          <w:sz w:val="24"/>
          <w:szCs w:val="24"/>
          <w:u w:val="single"/>
          <w:lang w:val="zh-CN"/>
        </w:rPr>
        <w:t xml:space="preserve">     </w:t>
      </w:r>
      <w:r>
        <w:rPr>
          <w:rFonts w:hint="eastAsia" w:ascii="宋体" w:hAnsi="宋体" w:eastAsia="宋体" w:cs="@仿宋_GB2312"/>
          <w:sz w:val="24"/>
          <w:szCs w:val="24"/>
          <w:lang w:val="zh-CN"/>
        </w:rPr>
        <w:t>人，营业收入为</w:t>
      </w:r>
      <w:r>
        <w:rPr>
          <w:rFonts w:hint="eastAsia" w:ascii="宋体" w:hAnsi="宋体" w:eastAsia="宋体" w:cs="@仿宋_GB2312"/>
          <w:sz w:val="24"/>
          <w:szCs w:val="24"/>
          <w:u w:val="single"/>
          <w:lang w:val="zh-CN"/>
        </w:rPr>
        <w:t xml:space="preserve">     </w:t>
      </w:r>
      <w:r>
        <w:rPr>
          <w:rFonts w:hint="eastAsia" w:ascii="宋体" w:hAnsi="宋体" w:eastAsia="宋体" w:cs="@仿宋_GB2312"/>
          <w:sz w:val="24"/>
          <w:szCs w:val="24"/>
          <w:lang w:val="zh-CN"/>
        </w:rPr>
        <w:t>万元，资产总额为</w:t>
      </w:r>
      <w:r>
        <w:rPr>
          <w:rFonts w:hint="eastAsia" w:ascii="宋体" w:hAnsi="宋体" w:eastAsia="宋体" w:cs="@仿宋_GB2312"/>
          <w:sz w:val="24"/>
          <w:szCs w:val="24"/>
          <w:u w:val="single"/>
          <w:lang w:val="zh-CN"/>
        </w:rPr>
        <w:t xml:space="preserve">     </w:t>
      </w:r>
      <w:r>
        <w:rPr>
          <w:rFonts w:hint="eastAsia" w:ascii="宋体" w:hAnsi="宋体" w:eastAsia="宋体" w:cs="@仿宋_GB2312"/>
          <w:sz w:val="24"/>
          <w:szCs w:val="24"/>
          <w:lang w:val="zh-CN"/>
        </w:rPr>
        <w:t>万元，属于</w:t>
      </w:r>
      <w:r>
        <w:rPr>
          <w:rFonts w:hint="eastAsia" w:ascii="宋体" w:hAnsi="宋体" w:eastAsia="宋体" w:cs="@仿宋_GB2312"/>
          <w:sz w:val="24"/>
          <w:szCs w:val="24"/>
          <w:u w:val="single"/>
          <w:lang w:val="zh-CN"/>
        </w:rPr>
        <w:t>（中型企业、小型企业、微型企业）</w:t>
      </w:r>
      <w:r>
        <w:rPr>
          <w:rFonts w:hint="eastAsia" w:ascii="宋体" w:hAnsi="宋体" w:eastAsia="宋体" w:cs="@仿宋_GB2312"/>
          <w:sz w:val="24"/>
          <w:szCs w:val="24"/>
          <w:lang w:val="zh-CN"/>
        </w:rPr>
        <w:t xml:space="preserve">； </w:t>
      </w:r>
    </w:p>
    <w:p w14:paraId="48FA1D2E">
      <w:pPr>
        <w:spacing w:line="360" w:lineRule="auto"/>
        <w:ind w:firstLine="435"/>
        <w:rPr>
          <w:rFonts w:ascii="宋体" w:hAnsi="宋体" w:eastAsia="宋体" w:cs="@仿宋_GB2312"/>
          <w:sz w:val="24"/>
          <w:szCs w:val="24"/>
          <w:lang w:val="zh-CN"/>
        </w:rPr>
      </w:pPr>
      <w:r>
        <w:rPr>
          <w:rFonts w:hint="eastAsia" w:ascii="宋体" w:hAnsi="宋体" w:eastAsia="宋体" w:cs="@仿宋_GB2312"/>
          <w:sz w:val="24"/>
          <w:szCs w:val="24"/>
          <w:lang w:val="zh-CN"/>
        </w:rPr>
        <w:t>2.</w:t>
      </w:r>
      <w:r>
        <w:rPr>
          <w:rFonts w:hint="eastAsia" w:ascii="宋体" w:hAnsi="宋体" w:eastAsia="宋体" w:cs="@仿宋_GB2312"/>
          <w:sz w:val="24"/>
          <w:szCs w:val="24"/>
          <w:u w:val="single"/>
          <w:lang w:val="zh-CN"/>
        </w:rPr>
        <w:t xml:space="preserve"> （标的名称） </w:t>
      </w:r>
      <w:r>
        <w:rPr>
          <w:rFonts w:hint="eastAsia" w:ascii="宋体" w:hAnsi="宋体" w:eastAsia="宋体" w:cs="@仿宋_GB2312"/>
          <w:sz w:val="24"/>
          <w:szCs w:val="24"/>
          <w:lang w:val="zh-CN"/>
        </w:rPr>
        <w:t>，属于</w:t>
      </w:r>
      <w:r>
        <w:rPr>
          <w:rFonts w:hint="eastAsia" w:ascii="宋体" w:hAnsi="宋体" w:eastAsia="宋体" w:cs="@仿宋_GB2312"/>
          <w:sz w:val="24"/>
          <w:szCs w:val="24"/>
          <w:u w:val="single"/>
          <w:lang w:val="zh-CN"/>
        </w:rPr>
        <w:t>（采购文件中明确的所属行业）</w:t>
      </w:r>
      <w:r>
        <w:rPr>
          <w:rFonts w:hint="eastAsia" w:ascii="宋体" w:hAnsi="宋体" w:eastAsia="宋体" w:cs="@仿宋_GB2312"/>
          <w:sz w:val="24"/>
          <w:szCs w:val="24"/>
          <w:lang w:val="zh-CN"/>
        </w:rPr>
        <w:t>行业；承接企业为</w:t>
      </w:r>
      <w:r>
        <w:rPr>
          <w:rFonts w:hint="eastAsia" w:ascii="宋体" w:hAnsi="宋体" w:eastAsia="宋体" w:cs="@仿宋_GB2312"/>
          <w:sz w:val="24"/>
          <w:szCs w:val="24"/>
          <w:u w:val="single"/>
          <w:lang w:val="zh-CN"/>
        </w:rPr>
        <w:t>（企业名称）</w:t>
      </w:r>
      <w:r>
        <w:rPr>
          <w:rFonts w:hint="eastAsia" w:ascii="宋体" w:hAnsi="宋体" w:eastAsia="宋体" w:cs="@仿宋_GB2312"/>
          <w:sz w:val="24"/>
          <w:szCs w:val="24"/>
          <w:lang w:val="zh-CN"/>
        </w:rPr>
        <w:t>，从业人员</w:t>
      </w:r>
      <w:r>
        <w:rPr>
          <w:rFonts w:hint="eastAsia" w:ascii="宋体" w:hAnsi="宋体" w:eastAsia="宋体" w:cs="@仿宋_GB2312"/>
          <w:sz w:val="24"/>
          <w:szCs w:val="24"/>
          <w:u w:val="single"/>
          <w:lang w:val="zh-CN"/>
        </w:rPr>
        <w:t xml:space="preserve">     </w:t>
      </w:r>
      <w:r>
        <w:rPr>
          <w:rFonts w:hint="eastAsia" w:ascii="宋体" w:hAnsi="宋体" w:eastAsia="宋体" w:cs="@仿宋_GB2312"/>
          <w:sz w:val="24"/>
          <w:szCs w:val="24"/>
          <w:lang w:val="zh-CN"/>
        </w:rPr>
        <w:t>人，营业收入为</w:t>
      </w:r>
      <w:r>
        <w:rPr>
          <w:rFonts w:hint="eastAsia" w:ascii="宋体" w:hAnsi="宋体" w:eastAsia="宋体" w:cs="@仿宋_GB2312"/>
          <w:sz w:val="24"/>
          <w:szCs w:val="24"/>
          <w:u w:val="single"/>
          <w:lang w:val="zh-CN"/>
        </w:rPr>
        <w:t xml:space="preserve">     </w:t>
      </w:r>
      <w:r>
        <w:rPr>
          <w:rFonts w:hint="eastAsia" w:ascii="宋体" w:hAnsi="宋体" w:eastAsia="宋体" w:cs="@仿宋_GB2312"/>
          <w:sz w:val="24"/>
          <w:szCs w:val="24"/>
          <w:lang w:val="zh-CN"/>
        </w:rPr>
        <w:t>万元，资产总额为</w:t>
      </w:r>
      <w:r>
        <w:rPr>
          <w:rFonts w:hint="eastAsia" w:ascii="宋体" w:hAnsi="宋体" w:eastAsia="宋体" w:cs="@仿宋_GB2312"/>
          <w:sz w:val="24"/>
          <w:szCs w:val="24"/>
          <w:u w:val="single"/>
          <w:lang w:val="zh-CN"/>
        </w:rPr>
        <w:t xml:space="preserve">     </w:t>
      </w:r>
      <w:r>
        <w:rPr>
          <w:rFonts w:hint="eastAsia" w:ascii="宋体" w:hAnsi="宋体" w:eastAsia="宋体" w:cs="@仿宋_GB2312"/>
          <w:sz w:val="24"/>
          <w:szCs w:val="24"/>
          <w:lang w:val="zh-CN"/>
        </w:rPr>
        <w:t>万元，属于</w:t>
      </w:r>
      <w:r>
        <w:rPr>
          <w:rFonts w:hint="eastAsia" w:ascii="宋体" w:hAnsi="宋体" w:eastAsia="宋体" w:cs="@仿宋_GB2312"/>
          <w:sz w:val="24"/>
          <w:szCs w:val="24"/>
          <w:u w:val="single"/>
          <w:lang w:val="zh-CN"/>
        </w:rPr>
        <w:t>（中型企业、小型企业、微型企业）</w:t>
      </w:r>
      <w:r>
        <w:rPr>
          <w:rFonts w:hint="eastAsia" w:ascii="宋体" w:hAnsi="宋体" w:eastAsia="宋体" w:cs="@仿宋_GB2312"/>
          <w:sz w:val="24"/>
          <w:szCs w:val="24"/>
          <w:lang w:val="zh-CN"/>
        </w:rPr>
        <w:t xml:space="preserve">； </w:t>
      </w:r>
    </w:p>
    <w:p w14:paraId="522FF02A">
      <w:pPr>
        <w:spacing w:line="360" w:lineRule="auto"/>
        <w:ind w:firstLine="435"/>
        <w:rPr>
          <w:rFonts w:ascii="宋体" w:hAnsi="宋体" w:eastAsia="宋体" w:cs="@仿宋_GB2312"/>
          <w:sz w:val="24"/>
          <w:szCs w:val="24"/>
          <w:lang w:val="zh-CN"/>
        </w:rPr>
      </w:pPr>
      <w:r>
        <w:rPr>
          <w:rFonts w:hint="eastAsia" w:ascii="宋体" w:hAnsi="宋体" w:eastAsia="宋体" w:cs="@仿宋_GB2312"/>
          <w:sz w:val="24"/>
          <w:szCs w:val="24"/>
          <w:lang w:val="zh-CN"/>
        </w:rPr>
        <w:t>……</w:t>
      </w:r>
    </w:p>
    <w:p w14:paraId="5698F8D3">
      <w:pPr>
        <w:spacing w:line="360" w:lineRule="auto"/>
        <w:ind w:firstLine="435"/>
        <w:rPr>
          <w:rFonts w:ascii="宋体" w:hAnsi="宋体" w:eastAsia="宋体" w:cs="@仿宋_GB2312"/>
          <w:sz w:val="24"/>
          <w:szCs w:val="24"/>
          <w:lang w:val="zh-CN"/>
        </w:rPr>
      </w:pPr>
      <w:r>
        <w:rPr>
          <w:rFonts w:hint="eastAsia" w:ascii="宋体" w:hAnsi="宋体" w:eastAsia="宋体" w:cs="@仿宋_GB2312"/>
          <w:sz w:val="24"/>
          <w:szCs w:val="24"/>
          <w:lang w:val="zh-CN"/>
        </w:rPr>
        <w:t>以上企业，不属于大企业的分支机构，不存在控股股东为大企业的情形，也不存在与大企业的负责人为同一人的情形。</w:t>
      </w:r>
    </w:p>
    <w:p w14:paraId="3629018B">
      <w:pPr>
        <w:spacing w:line="360" w:lineRule="auto"/>
        <w:ind w:firstLine="435"/>
        <w:rPr>
          <w:rFonts w:ascii="宋体" w:hAnsi="宋体" w:eastAsia="宋体" w:cs="@仿宋_GB2312"/>
          <w:sz w:val="24"/>
          <w:szCs w:val="24"/>
          <w:lang w:val="zh-CN"/>
        </w:rPr>
      </w:pPr>
      <w:r>
        <w:rPr>
          <w:rFonts w:hint="eastAsia" w:ascii="宋体" w:hAnsi="宋体" w:eastAsia="宋体" w:cs="@仿宋_GB2312"/>
          <w:sz w:val="24"/>
          <w:szCs w:val="24"/>
          <w:lang w:val="zh-CN"/>
        </w:rPr>
        <w:t xml:space="preserve">本企业对上述声明内容的真实性负责。如有虚假，将依法承担相应责任。 </w:t>
      </w:r>
    </w:p>
    <w:p w14:paraId="12B68821">
      <w:pPr>
        <w:spacing w:line="360" w:lineRule="auto"/>
        <w:ind w:firstLine="435"/>
        <w:rPr>
          <w:rFonts w:ascii="宋体" w:hAnsi="宋体" w:eastAsia="宋体" w:cs="@仿宋_GB2312"/>
          <w:sz w:val="24"/>
          <w:szCs w:val="24"/>
        </w:rPr>
      </w:pPr>
    </w:p>
    <w:p w14:paraId="218B542F">
      <w:pPr>
        <w:spacing w:line="360" w:lineRule="auto"/>
        <w:ind w:firstLine="435"/>
        <w:rPr>
          <w:rFonts w:ascii="宋体" w:hAnsi="宋体" w:eastAsia="宋体" w:cs="@仿宋_GB2312"/>
          <w:sz w:val="24"/>
          <w:szCs w:val="24"/>
        </w:rPr>
      </w:pPr>
    </w:p>
    <w:p w14:paraId="165337A0">
      <w:pPr>
        <w:spacing w:line="360" w:lineRule="auto"/>
        <w:ind w:firstLine="4228" w:firstLineChars="1762"/>
        <w:rPr>
          <w:rFonts w:ascii="宋体" w:hAnsi="宋体" w:eastAsia="宋体" w:cs="@仿宋_GB2312"/>
          <w:sz w:val="24"/>
          <w:szCs w:val="24"/>
          <w:u w:val="single"/>
        </w:rPr>
      </w:pPr>
      <w:r>
        <w:rPr>
          <w:rFonts w:hint="eastAsia" w:ascii="宋体" w:hAnsi="宋体" w:eastAsia="宋体" w:cs="@仿宋_GB2312"/>
          <w:sz w:val="24"/>
          <w:szCs w:val="24"/>
        </w:rPr>
        <w:t>供应商公章：</w:t>
      </w:r>
      <w:r>
        <w:rPr>
          <w:rFonts w:ascii="宋体" w:hAnsi="宋体" w:eastAsia="宋体" w:cs="@仿宋_GB2312"/>
          <w:sz w:val="24"/>
          <w:szCs w:val="24"/>
          <w:u w:val="single"/>
        </w:rPr>
        <w:t xml:space="preserve">             </w:t>
      </w:r>
    </w:p>
    <w:p w14:paraId="23A49803">
      <w:pPr>
        <w:tabs>
          <w:tab w:val="left" w:pos="4620"/>
        </w:tabs>
        <w:spacing w:line="360" w:lineRule="auto"/>
        <w:ind w:firstLine="4252" w:firstLineChars="1772"/>
        <w:rPr>
          <w:rFonts w:ascii="宋体" w:hAnsi="宋体" w:eastAsia="宋体" w:cs="@仿宋_GB2312"/>
          <w:sz w:val="24"/>
          <w:szCs w:val="24"/>
          <w:u w:val="single"/>
        </w:rPr>
      </w:pPr>
      <w:r>
        <w:rPr>
          <w:rFonts w:hint="eastAsia" w:ascii="宋体" w:hAnsi="宋体" w:eastAsia="宋体" w:cs="@仿宋_GB2312"/>
          <w:sz w:val="24"/>
          <w:szCs w:val="24"/>
        </w:rPr>
        <w:t>日</w:t>
      </w:r>
      <w:r>
        <w:rPr>
          <w:rFonts w:ascii="宋体" w:hAnsi="宋体" w:eastAsia="宋体" w:cs="@仿宋_GB2312"/>
          <w:sz w:val="24"/>
          <w:szCs w:val="24"/>
        </w:rPr>
        <w:t xml:space="preserve">      </w:t>
      </w:r>
      <w:r>
        <w:rPr>
          <w:rFonts w:hint="eastAsia" w:ascii="宋体" w:hAnsi="宋体" w:eastAsia="宋体" w:cs="@仿宋_GB2312"/>
          <w:sz w:val="24"/>
          <w:szCs w:val="24"/>
        </w:rPr>
        <w:t xml:space="preserve">    期：</w:t>
      </w:r>
      <w:r>
        <w:rPr>
          <w:rFonts w:ascii="宋体" w:hAnsi="宋体" w:eastAsia="宋体" w:cs="@仿宋_GB2312"/>
          <w:sz w:val="24"/>
          <w:szCs w:val="24"/>
          <w:u w:val="single"/>
        </w:rPr>
        <w:t xml:space="preserve">             </w:t>
      </w:r>
    </w:p>
    <w:p w14:paraId="659F38ED">
      <w:pPr>
        <w:tabs>
          <w:tab w:val="left" w:pos="4620"/>
        </w:tabs>
        <w:spacing w:line="360" w:lineRule="auto"/>
        <w:jc w:val="left"/>
        <w:rPr>
          <w:rFonts w:ascii="宋体" w:hAnsi="宋体" w:eastAsia="宋体" w:cs="@仿宋_GB2312"/>
          <w:sz w:val="24"/>
          <w:szCs w:val="24"/>
        </w:rPr>
      </w:pPr>
    </w:p>
    <w:p w14:paraId="5F45A606">
      <w:pPr>
        <w:tabs>
          <w:tab w:val="left" w:pos="4620"/>
        </w:tabs>
        <w:spacing w:line="360" w:lineRule="auto"/>
        <w:jc w:val="left"/>
        <w:rPr>
          <w:rFonts w:ascii="宋体" w:hAnsi="宋体" w:eastAsia="宋体" w:cs="@仿宋_GB2312"/>
          <w:sz w:val="24"/>
          <w:szCs w:val="24"/>
        </w:rPr>
      </w:pPr>
    </w:p>
    <w:p w14:paraId="0E8E259E">
      <w:pPr>
        <w:tabs>
          <w:tab w:val="left" w:pos="4620"/>
        </w:tabs>
        <w:spacing w:line="360" w:lineRule="auto"/>
        <w:jc w:val="left"/>
        <w:rPr>
          <w:rFonts w:ascii="宋体" w:hAnsi="宋体" w:eastAsia="宋体" w:cs="@仿宋_GB2312"/>
          <w:sz w:val="24"/>
          <w:szCs w:val="24"/>
        </w:rPr>
      </w:pPr>
    </w:p>
    <w:p w14:paraId="4AC93F90">
      <w:pPr>
        <w:tabs>
          <w:tab w:val="left" w:pos="4620"/>
        </w:tabs>
        <w:spacing w:line="360" w:lineRule="auto"/>
        <w:jc w:val="left"/>
        <w:rPr>
          <w:rFonts w:ascii="宋体" w:hAnsi="宋体" w:eastAsia="宋体" w:cs="@仿宋_GB2312"/>
          <w:sz w:val="24"/>
          <w:szCs w:val="24"/>
        </w:rPr>
      </w:pPr>
    </w:p>
    <w:bookmarkEnd w:id="224"/>
    <w:p w14:paraId="7FDD2375">
      <w:pPr>
        <w:tabs>
          <w:tab w:val="left" w:pos="4620"/>
        </w:tabs>
        <w:spacing w:line="360" w:lineRule="auto"/>
        <w:jc w:val="left"/>
        <w:rPr>
          <w:rFonts w:ascii="宋体" w:hAnsi="宋体" w:eastAsia="宋体" w:cs="@仿宋_GB2312"/>
          <w:b/>
          <w:szCs w:val="24"/>
        </w:rPr>
      </w:pPr>
      <w:r>
        <w:rPr>
          <w:rFonts w:hint="eastAsia" w:ascii="宋体" w:hAnsi="宋体" w:eastAsia="宋体" w:cs="@仿宋_GB2312"/>
          <w:b/>
          <w:szCs w:val="24"/>
        </w:rPr>
        <w:t>注：</w:t>
      </w:r>
    </w:p>
    <w:p w14:paraId="5F90A341">
      <w:pPr>
        <w:tabs>
          <w:tab w:val="left" w:pos="4620"/>
        </w:tabs>
        <w:spacing w:line="360" w:lineRule="auto"/>
        <w:jc w:val="left"/>
        <w:rPr>
          <w:rFonts w:ascii="宋体" w:hAnsi="宋体" w:eastAsia="宋体" w:cs="@仿宋_GB2312"/>
          <w:szCs w:val="24"/>
        </w:rPr>
      </w:pPr>
      <w:r>
        <w:rPr>
          <w:rFonts w:ascii="宋体" w:hAnsi="宋体" w:eastAsia="宋体" w:cs="@仿宋_GB2312"/>
          <w:szCs w:val="24"/>
        </w:rPr>
        <w:t>1.从业人员、营业收入、资产总额填报上一年数据，无上一年数据的新成立企业可不填报。</w:t>
      </w:r>
    </w:p>
    <w:p w14:paraId="0116DAF7">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szCs w:val="21"/>
          <w:lang w:val="zh-CN"/>
        </w:rPr>
        <w:t>如有虚假，将依法承担相应责任。</w:t>
      </w:r>
      <w:r>
        <w:rPr>
          <w:rFonts w:hint="eastAsia" w:ascii="宋体" w:hAnsi="宋体" w:eastAsia="宋体" w:cs="宋体"/>
          <w:b/>
          <w:bCs/>
          <w:szCs w:val="21"/>
        </w:rPr>
        <w:t>供应商自行登录工业和信息化部官网进行中小企业规模类型自测（查询网址https://www.miit.gov.cn/）。</w:t>
      </w:r>
    </w:p>
    <w:p w14:paraId="6F2FAC7B">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3.上述“</w:t>
      </w:r>
      <w:r>
        <w:rPr>
          <w:rFonts w:hint="eastAsia" w:ascii="宋体" w:hAnsi="宋体" w:eastAsia="宋体" w:cs="宋体"/>
          <w:b/>
          <w:bCs/>
          <w:szCs w:val="21"/>
          <w:u w:val="single"/>
          <w:lang w:val="zh-CN"/>
        </w:rPr>
        <w:t>标的名称</w:t>
      </w:r>
      <w:r>
        <w:rPr>
          <w:rFonts w:hint="eastAsia" w:ascii="宋体" w:hAnsi="宋体" w:eastAsia="宋体" w:cs="宋体"/>
          <w:b/>
          <w:bCs/>
          <w:szCs w:val="21"/>
        </w:rPr>
        <w:t>”，详见第三章采购需求前附表中明确的“标的名称”。</w:t>
      </w:r>
    </w:p>
    <w:p w14:paraId="0D21AE58">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4.上述“</w:t>
      </w:r>
      <w:r>
        <w:rPr>
          <w:rFonts w:hint="eastAsia" w:ascii="宋体" w:hAnsi="宋体" w:eastAsia="宋体" w:cs="宋体"/>
          <w:b/>
          <w:bCs/>
          <w:szCs w:val="21"/>
          <w:u w:val="single"/>
        </w:rPr>
        <w:t>采购文件中明确的所属行业</w:t>
      </w:r>
      <w:r>
        <w:rPr>
          <w:rFonts w:hint="eastAsia" w:ascii="宋体" w:hAnsi="宋体" w:eastAsia="宋体" w:cs="宋体"/>
          <w:b/>
          <w:bCs/>
          <w:szCs w:val="21"/>
        </w:rPr>
        <w:t>”，详见第三章采购需求前附表中明确的“所属行业”。</w:t>
      </w:r>
    </w:p>
    <w:p w14:paraId="5D0BBA51">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5．填写示例：</w:t>
      </w:r>
      <w:r>
        <w:rPr>
          <w:rFonts w:hint="eastAsia" w:ascii="宋体" w:hAnsi="宋体" w:eastAsia="宋体" w:cs="宋体"/>
          <w:b/>
          <w:bCs/>
          <w:szCs w:val="21"/>
          <w:u w:val="single"/>
        </w:rPr>
        <w:t>某标的名称</w:t>
      </w:r>
      <w:r>
        <w:rPr>
          <w:rFonts w:hint="eastAsia" w:ascii="宋体" w:hAnsi="宋体" w:eastAsia="宋体" w:cs="宋体"/>
          <w:b/>
          <w:bCs/>
          <w:szCs w:val="21"/>
        </w:rPr>
        <w:t>（</w:t>
      </w:r>
      <w:r>
        <w:rPr>
          <w:rFonts w:hint="eastAsia" w:ascii="宋体" w:hAnsi="宋体" w:eastAsia="宋体" w:cs="宋体"/>
          <w:b/>
          <w:bCs/>
          <w:szCs w:val="21"/>
          <w:u w:val="single"/>
        </w:rPr>
        <w:t>填写第三章采购需求前附表中明确的“标的名称”</w:t>
      </w:r>
      <w:r>
        <w:rPr>
          <w:rFonts w:hint="eastAsia" w:ascii="宋体" w:hAnsi="宋体" w:eastAsia="宋体" w:cs="宋体"/>
          <w:b/>
          <w:bCs/>
          <w:szCs w:val="21"/>
        </w:rPr>
        <w:t>），属于</w:t>
      </w:r>
      <w:r>
        <w:rPr>
          <w:rFonts w:hint="eastAsia" w:ascii="宋体" w:hAnsi="宋体" w:eastAsia="宋体" w:cs="宋体"/>
          <w:b/>
          <w:bCs/>
          <w:szCs w:val="21"/>
          <w:u w:val="single"/>
        </w:rPr>
        <w:t>（填写第三章采购需求前附表中明确的“所属行业”，如软件和信息技术服务业）</w:t>
      </w:r>
      <w:r>
        <w:rPr>
          <w:rFonts w:hint="eastAsia" w:ascii="宋体" w:hAnsi="宋体" w:eastAsia="宋体" w:cs="宋体"/>
          <w:b/>
          <w:bCs/>
          <w:szCs w:val="21"/>
        </w:rPr>
        <w:t>行业；承接企业为</w:t>
      </w:r>
      <w:r>
        <w:rPr>
          <w:rFonts w:hint="eastAsia" w:ascii="宋体" w:hAnsi="宋体" w:eastAsia="宋体" w:cs="宋体"/>
          <w:b/>
          <w:bCs/>
          <w:szCs w:val="21"/>
          <w:u w:val="single"/>
          <w:lang w:val="zh-CN"/>
        </w:rPr>
        <w:t>某</w:t>
      </w:r>
      <w:r>
        <w:rPr>
          <w:rFonts w:hint="eastAsia" w:ascii="宋体" w:hAnsi="宋体" w:eastAsia="宋体" w:cs="宋体"/>
          <w:b/>
          <w:bCs/>
          <w:szCs w:val="21"/>
          <w:u w:val="single"/>
        </w:rPr>
        <w:t>企业</w:t>
      </w:r>
      <w:r>
        <w:rPr>
          <w:rFonts w:hint="eastAsia" w:ascii="宋体" w:hAnsi="宋体" w:eastAsia="宋体" w:cs="宋体"/>
          <w:b/>
          <w:bCs/>
          <w:szCs w:val="21"/>
        </w:rPr>
        <w:t>，</w:t>
      </w:r>
      <w:r>
        <w:rPr>
          <w:rFonts w:hint="eastAsia" w:ascii="宋体" w:hAnsi="宋体" w:eastAsia="宋体" w:cs="宋体"/>
          <w:b/>
          <w:bCs/>
          <w:szCs w:val="21"/>
          <w:lang w:val="zh-CN"/>
        </w:rPr>
        <w:t>从业人员</w:t>
      </w:r>
      <w:r>
        <w:rPr>
          <w:rFonts w:hint="eastAsia" w:ascii="宋体" w:hAnsi="宋体" w:eastAsia="宋体" w:cs="宋体"/>
          <w:b/>
          <w:bCs/>
          <w:szCs w:val="21"/>
          <w:u w:val="single"/>
        </w:rPr>
        <w:t>100</w:t>
      </w:r>
      <w:r>
        <w:rPr>
          <w:rFonts w:hint="eastAsia" w:ascii="宋体" w:hAnsi="宋体" w:eastAsia="宋体" w:cs="宋体"/>
          <w:b/>
          <w:bCs/>
          <w:szCs w:val="21"/>
          <w:lang w:val="zh-CN"/>
        </w:rPr>
        <w:t>人</w:t>
      </w:r>
      <w:r>
        <w:rPr>
          <w:rFonts w:hint="eastAsia" w:ascii="宋体" w:hAnsi="宋体" w:eastAsia="宋体" w:cs="宋体"/>
          <w:b/>
          <w:bCs/>
          <w:szCs w:val="21"/>
        </w:rPr>
        <w:t>，</w:t>
      </w:r>
      <w:r>
        <w:rPr>
          <w:rFonts w:hint="eastAsia" w:ascii="宋体" w:hAnsi="宋体" w:eastAsia="宋体" w:cs="宋体"/>
          <w:b/>
          <w:bCs/>
          <w:szCs w:val="21"/>
          <w:lang w:val="zh-CN"/>
        </w:rPr>
        <w:t>营业收入为</w:t>
      </w:r>
      <w:r>
        <w:rPr>
          <w:rFonts w:hint="eastAsia" w:ascii="宋体" w:hAnsi="宋体" w:eastAsia="宋体" w:cs="宋体"/>
          <w:b/>
          <w:bCs/>
          <w:szCs w:val="21"/>
          <w:u w:val="single"/>
        </w:rPr>
        <w:t>10000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资产总额为</w:t>
      </w:r>
      <w:r>
        <w:rPr>
          <w:rFonts w:hint="eastAsia" w:ascii="宋体" w:hAnsi="宋体" w:eastAsia="宋体" w:cs="宋体"/>
          <w:b/>
          <w:bCs/>
          <w:szCs w:val="21"/>
          <w:u w:val="single"/>
        </w:rPr>
        <w:t>5000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属于</w:t>
      </w:r>
      <w:r>
        <w:rPr>
          <w:rFonts w:hint="eastAsia" w:ascii="宋体" w:hAnsi="宋体" w:eastAsia="宋体" w:cs="宋体"/>
          <w:b/>
          <w:bCs/>
          <w:szCs w:val="21"/>
        </w:rPr>
        <w:t>中</w:t>
      </w:r>
      <w:r>
        <w:rPr>
          <w:rFonts w:hint="eastAsia" w:ascii="宋体" w:hAnsi="宋体" w:eastAsia="宋体" w:cs="宋体"/>
          <w:b/>
          <w:bCs/>
          <w:szCs w:val="21"/>
          <w:u w:val="single"/>
          <w:lang w:val="zh-CN"/>
        </w:rPr>
        <w:t>型</w:t>
      </w:r>
      <w:r>
        <w:rPr>
          <w:rFonts w:hint="eastAsia" w:ascii="宋体" w:hAnsi="宋体" w:eastAsia="宋体" w:cs="宋体"/>
          <w:b/>
          <w:bCs/>
          <w:szCs w:val="21"/>
          <w:lang w:val="zh-CN"/>
        </w:rPr>
        <w:t>企业</w:t>
      </w:r>
      <w:r>
        <w:rPr>
          <w:rFonts w:hint="eastAsia" w:ascii="宋体" w:hAnsi="宋体" w:eastAsia="宋体" w:cs="宋体"/>
          <w:b/>
          <w:bCs/>
          <w:szCs w:val="21"/>
        </w:rPr>
        <w:t>[供应商自行登录工业和信息化部官网进行中小企业规模类型自测（查询网址https://www.miit.gov.cn/）]</w:t>
      </w:r>
      <w:r>
        <w:rPr>
          <w:rFonts w:hint="eastAsia" w:ascii="宋体" w:hAnsi="宋体" w:eastAsia="宋体" w:cs="宋体"/>
          <w:b/>
          <w:bCs/>
          <w:szCs w:val="21"/>
          <w:lang w:val="zh-CN"/>
        </w:rPr>
        <w:t>。</w:t>
      </w:r>
    </w:p>
    <w:p w14:paraId="49F139C3">
      <w:pPr>
        <w:tabs>
          <w:tab w:val="left" w:pos="4620"/>
        </w:tabs>
        <w:spacing w:line="360" w:lineRule="auto"/>
        <w:rPr>
          <w:rFonts w:ascii="宋体" w:hAnsi="宋体" w:eastAsia="宋体" w:cs="@仿宋_GB2312"/>
          <w:sz w:val="24"/>
          <w:szCs w:val="20"/>
        </w:rPr>
      </w:pPr>
      <w:r>
        <w:rPr>
          <w:rFonts w:ascii="宋体" w:hAnsi="宋体" w:eastAsia="宋体" w:cs="@仿宋_GB2312"/>
          <w:sz w:val="24"/>
          <w:szCs w:val="20"/>
        </w:rPr>
        <w:br w:type="page"/>
      </w:r>
    </w:p>
    <w:p w14:paraId="7DA7AF7F">
      <w:pPr>
        <w:spacing w:line="360" w:lineRule="auto"/>
        <w:jc w:val="center"/>
        <w:outlineLvl w:val="1"/>
        <w:rPr>
          <w:rFonts w:ascii="宋体" w:hAnsi="宋体" w:eastAsia="宋体" w:cs="@仿宋_GB2312"/>
          <w:b/>
          <w:sz w:val="24"/>
          <w:szCs w:val="20"/>
        </w:rPr>
      </w:pPr>
      <w:bookmarkStart w:id="225" w:name="_Toc5908"/>
      <w:bookmarkStart w:id="226" w:name="_Toc17713"/>
      <w:bookmarkStart w:id="227" w:name="_Hlk60608725"/>
      <w:r>
        <w:rPr>
          <w:rFonts w:hint="eastAsia" w:ascii="宋体" w:hAnsi="宋体" w:eastAsia="宋体" w:cs="@仿宋_GB2312"/>
          <w:b/>
          <w:sz w:val="24"/>
          <w:szCs w:val="20"/>
        </w:rPr>
        <w:t>十、残疾人福利性单位声明函</w:t>
      </w:r>
      <w:bookmarkEnd w:id="225"/>
      <w:bookmarkEnd w:id="226"/>
    </w:p>
    <w:p w14:paraId="07AE7DCE">
      <w:pPr>
        <w:spacing w:after="120"/>
        <w:jc w:val="center"/>
        <w:rPr>
          <w:rFonts w:ascii="宋体" w:hAnsi="宋体" w:eastAsia="宋体" w:cs="@微软简标宋"/>
          <w:spacing w:val="6"/>
          <w:sz w:val="24"/>
          <w:szCs w:val="24"/>
          <w:lang w:val="zh-CN"/>
        </w:rPr>
      </w:pPr>
      <w:r>
        <w:rPr>
          <w:rFonts w:hint="eastAsia" w:ascii="宋体" w:hAnsi="宋体" w:eastAsia="宋体" w:cs="@微软简标宋"/>
          <w:i/>
          <w:sz w:val="24"/>
          <w:szCs w:val="24"/>
        </w:rPr>
        <w:t>（非残疾人福利性单位磋商，请删去“残疾人福利性单位声明函”）</w:t>
      </w:r>
    </w:p>
    <w:p w14:paraId="68F7D194">
      <w:pPr>
        <w:spacing w:line="360" w:lineRule="auto"/>
        <w:ind w:firstLine="435"/>
        <w:rPr>
          <w:rFonts w:ascii="宋体" w:hAnsi="宋体" w:eastAsia="宋体" w:cs="@仿宋_GB2312"/>
          <w:spacing w:val="6"/>
          <w:sz w:val="24"/>
          <w:szCs w:val="24"/>
        </w:rPr>
      </w:pPr>
      <w:r>
        <w:rPr>
          <w:rFonts w:hint="eastAsia" w:ascii="宋体" w:hAnsi="宋体" w:eastAsia="宋体" w:cs="@仿宋_GB2312"/>
          <w:spacing w:val="6"/>
          <w:sz w:val="24"/>
          <w:szCs w:val="24"/>
        </w:rPr>
        <w:t>本单位</w:t>
      </w:r>
      <w:r>
        <w:rPr>
          <w:rFonts w:hint="eastAsia" w:ascii="宋体" w:hAnsi="宋体" w:eastAsia="宋体" w:cs="@仿宋_GB2312"/>
          <w:sz w:val="24"/>
          <w:szCs w:val="20"/>
        </w:rPr>
        <w:t>郑重</w:t>
      </w:r>
      <w:r>
        <w:rPr>
          <w:rFonts w:hint="eastAsia" w:ascii="宋体" w:hAnsi="宋体" w:eastAsia="宋体" w:cs="@仿宋_GB2312"/>
          <w:spacing w:val="6"/>
          <w:sz w:val="24"/>
          <w:szCs w:val="24"/>
        </w:rPr>
        <w:t>声明，根据《财政部 民政部 中国残疾人联合会关于促进残疾人就业政府采购政策的通知》（财库</w:t>
      </w:r>
      <w:r>
        <w:rPr>
          <w:rFonts w:hint="eastAsia" w:ascii="宋体" w:hAnsi="宋体" w:eastAsia="宋体" w:cs="@仿宋_GB2312"/>
          <w:sz w:val="24"/>
          <w:szCs w:val="24"/>
        </w:rPr>
        <w:t>〔2017〕141</w:t>
      </w:r>
      <w:r>
        <w:rPr>
          <w:rFonts w:hint="eastAsia" w:ascii="宋体" w:hAnsi="宋体" w:eastAsia="宋体" w:cs="@仿宋_GB2312"/>
          <w:spacing w:val="6"/>
          <w:sz w:val="24"/>
          <w:szCs w:val="24"/>
        </w:rPr>
        <w:t>号）的规定，本单位为</w:t>
      </w:r>
      <w:r>
        <w:rPr>
          <w:rFonts w:hint="eastAsia" w:ascii="宋体" w:hAnsi="宋体" w:eastAsia="宋体" w:cs="@仿宋_GB2312"/>
          <w:bCs/>
          <w:sz w:val="24"/>
          <w:szCs w:val="24"/>
        </w:rPr>
        <w:t>符合</w:t>
      </w:r>
      <w:r>
        <w:rPr>
          <w:rFonts w:hint="eastAsia" w:ascii="宋体" w:hAnsi="宋体" w:eastAsia="宋体" w:cs="@仿宋_GB2312"/>
          <w:spacing w:val="6"/>
          <w:sz w:val="24"/>
          <w:szCs w:val="24"/>
        </w:rPr>
        <w:t>条件的残疾人福利性单位，且本单位参加</w:t>
      </w:r>
      <w:r>
        <w:rPr>
          <w:rFonts w:hint="eastAsia" w:ascii="宋体" w:hAnsi="宋体" w:eastAsia="宋体" w:cs="@仿宋_GB2312"/>
          <w:spacing w:val="6"/>
          <w:sz w:val="24"/>
          <w:szCs w:val="24"/>
          <w:u w:val="single"/>
        </w:rPr>
        <w:t xml:space="preserve">      </w:t>
      </w:r>
      <w:r>
        <w:rPr>
          <w:rFonts w:hint="eastAsia" w:ascii="宋体" w:hAnsi="宋体" w:eastAsia="宋体" w:cs="@仿宋_GB2312"/>
          <w:spacing w:val="6"/>
          <w:sz w:val="24"/>
          <w:szCs w:val="24"/>
        </w:rPr>
        <w:t>单位的</w:t>
      </w:r>
      <w:r>
        <w:rPr>
          <w:rFonts w:hint="eastAsia" w:ascii="宋体" w:hAnsi="宋体" w:eastAsia="宋体" w:cs="@仿宋_GB2312"/>
          <w:spacing w:val="6"/>
          <w:sz w:val="24"/>
          <w:szCs w:val="24"/>
          <w:u w:val="single"/>
        </w:rPr>
        <w:t xml:space="preserve">      </w:t>
      </w:r>
      <w:r>
        <w:rPr>
          <w:rFonts w:hint="eastAsia" w:ascii="宋体" w:hAnsi="宋体" w:eastAsia="宋体" w:cs="@仿宋_GB2312"/>
          <w:spacing w:val="6"/>
          <w:sz w:val="24"/>
          <w:szCs w:val="24"/>
        </w:rPr>
        <w:t>项目采购活动提供本单位制造的货物（由本单位承担工程/提供服务），或者提供其他残疾人福利性单位制造的货物（不包括使用非残疾人福利性单位注册商标的货物）。</w:t>
      </w:r>
    </w:p>
    <w:p w14:paraId="6DC92AE4">
      <w:pPr>
        <w:spacing w:line="360" w:lineRule="auto"/>
        <w:ind w:firstLine="435"/>
        <w:rPr>
          <w:rFonts w:ascii="宋体" w:hAnsi="宋体" w:eastAsia="宋体" w:cs="@仿宋_GB2312"/>
          <w:spacing w:val="6"/>
          <w:sz w:val="24"/>
          <w:szCs w:val="24"/>
        </w:rPr>
      </w:pPr>
      <w:r>
        <w:rPr>
          <w:rFonts w:hint="eastAsia" w:ascii="宋体" w:hAnsi="宋体" w:eastAsia="宋体" w:cs="@仿宋_GB2312"/>
          <w:spacing w:val="6"/>
          <w:sz w:val="24"/>
          <w:szCs w:val="24"/>
        </w:rPr>
        <w:t>本单位对上述声明的真实性负责。如有虚假，将依法承担相应责任。</w:t>
      </w:r>
    </w:p>
    <w:p w14:paraId="79C223E2">
      <w:pPr>
        <w:spacing w:line="360" w:lineRule="auto"/>
        <w:ind w:firstLine="4228" w:firstLineChars="1762"/>
        <w:rPr>
          <w:rFonts w:ascii="宋体" w:hAnsi="宋体" w:eastAsia="宋体" w:cs="@仿宋_GB2312"/>
          <w:sz w:val="24"/>
          <w:szCs w:val="24"/>
        </w:rPr>
      </w:pPr>
    </w:p>
    <w:p w14:paraId="4FADF2C3">
      <w:pPr>
        <w:spacing w:line="360" w:lineRule="auto"/>
        <w:ind w:firstLine="4228" w:firstLineChars="1762"/>
        <w:rPr>
          <w:rFonts w:ascii="宋体" w:hAnsi="宋体" w:eastAsia="宋体" w:cs="@仿宋_GB2312"/>
          <w:sz w:val="24"/>
          <w:szCs w:val="24"/>
        </w:rPr>
      </w:pPr>
    </w:p>
    <w:p w14:paraId="2711ED3A">
      <w:pPr>
        <w:spacing w:line="360" w:lineRule="auto"/>
        <w:ind w:firstLine="4228" w:firstLineChars="1762"/>
        <w:rPr>
          <w:rFonts w:ascii="宋体" w:hAnsi="宋体" w:eastAsia="宋体" w:cs="@仿宋_GB2312"/>
          <w:sz w:val="24"/>
          <w:szCs w:val="24"/>
          <w:u w:val="single"/>
        </w:rPr>
      </w:pPr>
      <w:r>
        <w:rPr>
          <w:rFonts w:hint="eastAsia" w:ascii="宋体" w:hAnsi="宋体" w:eastAsia="宋体" w:cs="@仿宋_GB2312"/>
          <w:sz w:val="24"/>
          <w:szCs w:val="24"/>
        </w:rPr>
        <w:t>供应商公章：</w:t>
      </w:r>
      <w:r>
        <w:rPr>
          <w:rFonts w:ascii="宋体" w:hAnsi="宋体" w:eastAsia="宋体" w:cs="@仿宋_GB2312"/>
          <w:sz w:val="24"/>
          <w:szCs w:val="24"/>
          <w:u w:val="single"/>
        </w:rPr>
        <w:t xml:space="preserve">             </w:t>
      </w:r>
    </w:p>
    <w:p w14:paraId="37DEEBE0">
      <w:pPr>
        <w:tabs>
          <w:tab w:val="left" w:pos="4620"/>
        </w:tabs>
        <w:spacing w:line="360" w:lineRule="auto"/>
        <w:ind w:firstLine="4252" w:firstLineChars="1772"/>
        <w:rPr>
          <w:rFonts w:ascii="宋体" w:hAnsi="宋体" w:eastAsia="宋体" w:cs="@仿宋_GB2312"/>
          <w:sz w:val="24"/>
          <w:szCs w:val="24"/>
          <w:u w:val="single"/>
        </w:rPr>
      </w:pPr>
      <w:r>
        <w:rPr>
          <w:rFonts w:hint="eastAsia" w:ascii="宋体" w:hAnsi="宋体" w:eastAsia="宋体" w:cs="@仿宋_GB2312"/>
          <w:sz w:val="24"/>
          <w:szCs w:val="24"/>
        </w:rPr>
        <w:t>日</w:t>
      </w:r>
      <w:r>
        <w:rPr>
          <w:rFonts w:ascii="宋体" w:hAnsi="宋体" w:eastAsia="宋体" w:cs="@仿宋_GB2312"/>
          <w:sz w:val="24"/>
          <w:szCs w:val="24"/>
        </w:rPr>
        <w:t xml:space="preserve">      </w:t>
      </w:r>
      <w:r>
        <w:rPr>
          <w:rFonts w:hint="eastAsia" w:ascii="宋体" w:hAnsi="宋体" w:eastAsia="宋体" w:cs="@仿宋_GB2312"/>
          <w:sz w:val="24"/>
          <w:szCs w:val="24"/>
        </w:rPr>
        <w:t xml:space="preserve">    期：</w:t>
      </w:r>
      <w:r>
        <w:rPr>
          <w:rFonts w:ascii="宋体" w:hAnsi="宋体" w:eastAsia="宋体" w:cs="@仿宋_GB2312"/>
          <w:sz w:val="24"/>
          <w:szCs w:val="24"/>
          <w:u w:val="single"/>
        </w:rPr>
        <w:t xml:space="preserve">             </w:t>
      </w:r>
    </w:p>
    <w:bookmarkEnd w:id="227"/>
    <w:p w14:paraId="1ACCBF4C">
      <w:pPr>
        <w:widowControl/>
        <w:jc w:val="left"/>
        <w:rPr>
          <w:rFonts w:ascii="宋体" w:hAnsi="宋体" w:eastAsia="宋体" w:cs="@仿宋_GB2312"/>
          <w:sz w:val="24"/>
          <w:szCs w:val="20"/>
        </w:rPr>
      </w:pPr>
      <w:r>
        <w:rPr>
          <w:rFonts w:ascii="宋体" w:hAnsi="宋体" w:eastAsia="宋体" w:cs="@仿宋_GB2312"/>
          <w:sz w:val="24"/>
          <w:szCs w:val="20"/>
        </w:rPr>
        <w:br w:type="page"/>
      </w:r>
    </w:p>
    <w:p w14:paraId="3120232F">
      <w:pPr>
        <w:spacing w:line="360" w:lineRule="auto"/>
        <w:jc w:val="center"/>
        <w:outlineLvl w:val="1"/>
        <w:rPr>
          <w:rFonts w:ascii="宋体" w:hAnsi="宋体" w:eastAsia="宋体" w:cs="@仿宋_GB2312"/>
          <w:b/>
          <w:sz w:val="24"/>
          <w:szCs w:val="20"/>
        </w:rPr>
      </w:pPr>
      <w:bookmarkStart w:id="228" w:name="_Toc20592"/>
      <w:bookmarkStart w:id="229" w:name="_Toc2278"/>
      <w:bookmarkStart w:id="230" w:name="_Hlk44283088"/>
      <w:r>
        <w:rPr>
          <w:rFonts w:hint="eastAsia" w:ascii="宋体" w:hAnsi="宋体" w:eastAsia="宋体" w:cs="@仿宋_GB2312"/>
          <w:b/>
          <w:sz w:val="24"/>
          <w:szCs w:val="20"/>
        </w:rPr>
        <w:t>十一、诚信履约承诺函</w:t>
      </w:r>
      <w:bookmarkEnd w:id="228"/>
      <w:bookmarkEnd w:id="229"/>
    </w:p>
    <w:p w14:paraId="27801399">
      <w:pPr>
        <w:spacing w:line="360" w:lineRule="auto"/>
        <w:rPr>
          <w:rFonts w:ascii="宋体" w:hAnsi="宋体" w:eastAsia="宋体" w:cs="@仿宋_GB2312"/>
          <w:b/>
          <w:bCs/>
          <w:sz w:val="24"/>
          <w:szCs w:val="20"/>
        </w:rPr>
      </w:pPr>
    </w:p>
    <w:p w14:paraId="15F4B3D7">
      <w:pPr>
        <w:spacing w:line="360" w:lineRule="auto"/>
        <w:rPr>
          <w:rFonts w:ascii="宋体" w:hAnsi="宋体" w:eastAsia="宋体" w:cs="@仿宋_GB2312"/>
          <w:b/>
          <w:bCs/>
          <w:sz w:val="24"/>
          <w:szCs w:val="20"/>
          <w:u w:val="single"/>
        </w:rPr>
      </w:pPr>
      <w:r>
        <w:rPr>
          <w:rFonts w:hint="eastAsia" w:ascii="宋体" w:hAnsi="宋体" w:eastAsia="宋体" w:cs="@仿宋_GB2312"/>
          <w:b/>
          <w:bCs/>
          <w:sz w:val="24"/>
          <w:szCs w:val="20"/>
        </w:rPr>
        <w:t>致：采购人</w:t>
      </w:r>
    </w:p>
    <w:p w14:paraId="2BDE3B9B">
      <w:pPr>
        <w:spacing w:line="360" w:lineRule="auto"/>
        <w:ind w:firstLine="480" w:firstLineChars="200"/>
        <w:rPr>
          <w:rFonts w:ascii="宋体" w:hAnsi="宋体" w:eastAsia="宋体" w:cs="@仿宋_GB2312"/>
          <w:bCs/>
          <w:sz w:val="24"/>
          <w:szCs w:val="20"/>
        </w:rPr>
      </w:pPr>
      <w:r>
        <w:rPr>
          <w:rFonts w:hint="eastAsia" w:ascii="宋体" w:hAnsi="宋体" w:eastAsia="宋体" w:cs="@仿宋_GB2312"/>
          <w:bCs/>
          <w:sz w:val="24"/>
          <w:szCs w:val="20"/>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4A5982B2">
      <w:pPr>
        <w:spacing w:line="360" w:lineRule="auto"/>
        <w:ind w:firstLine="480" w:firstLineChars="200"/>
        <w:rPr>
          <w:rFonts w:ascii="宋体" w:hAnsi="宋体" w:eastAsia="宋体" w:cs="@仿宋_GB2312"/>
          <w:bCs/>
          <w:sz w:val="24"/>
          <w:szCs w:val="20"/>
        </w:rPr>
      </w:pPr>
      <w:r>
        <w:rPr>
          <w:rFonts w:hint="eastAsia" w:ascii="宋体" w:hAnsi="宋体" w:eastAsia="宋体" w:cs="@仿宋_GB2312"/>
          <w:bCs/>
          <w:sz w:val="24"/>
          <w:szCs w:val="20"/>
        </w:rPr>
        <w:t>（1）中标或者成交后无正当理由拒不与采购人签订政府采购合同；</w:t>
      </w:r>
    </w:p>
    <w:p w14:paraId="7B656313">
      <w:pPr>
        <w:spacing w:line="360" w:lineRule="auto"/>
        <w:ind w:firstLine="480" w:firstLineChars="200"/>
        <w:rPr>
          <w:rFonts w:ascii="宋体" w:hAnsi="宋体" w:eastAsia="宋体" w:cs="@仿宋_GB2312"/>
          <w:bCs/>
          <w:sz w:val="24"/>
          <w:szCs w:val="20"/>
        </w:rPr>
      </w:pPr>
      <w:r>
        <w:rPr>
          <w:rFonts w:hint="eastAsia" w:ascii="宋体" w:hAnsi="宋体" w:eastAsia="宋体" w:cs="@仿宋_GB2312"/>
          <w:bCs/>
          <w:sz w:val="24"/>
          <w:szCs w:val="20"/>
        </w:rPr>
        <w:t>（2）未按照采购文件确定的事项签订政府采购合同；</w:t>
      </w:r>
    </w:p>
    <w:p w14:paraId="2103D80E">
      <w:pPr>
        <w:spacing w:line="360" w:lineRule="auto"/>
        <w:ind w:firstLine="480" w:firstLineChars="200"/>
        <w:rPr>
          <w:rFonts w:ascii="宋体" w:hAnsi="宋体" w:eastAsia="宋体" w:cs="@仿宋_GB2312"/>
          <w:bCs/>
          <w:sz w:val="24"/>
          <w:szCs w:val="20"/>
        </w:rPr>
      </w:pPr>
      <w:r>
        <w:rPr>
          <w:rFonts w:hint="eastAsia" w:ascii="宋体" w:hAnsi="宋体" w:eastAsia="宋体" w:cs="@仿宋_GB2312"/>
          <w:bCs/>
          <w:sz w:val="24"/>
          <w:szCs w:val="20"/>
        </w:rPr>
        <w:t>（3）将政府采购合同转包；</w:t>
      </w:r>
    </w:p>
    <w:p w14:paraId="1346913D">
      <w:pPr>
        <w:spacing w:line="360" w:lineRule="auto"/>
        <w:ind w:firstLine="480" w:firstLineChars="200"/>
        <w:rPr>
          <w:rFonts w:ascii="宋体" w:hAnsi="宋体" w:eastAsia="宋体" w:cs="@仿宋_GB2312"/>
          <w:bCs/>
          <w:sz w:val="24"/>
          <w:szCs w:val="20"/>
        </w:rPr>
      </w:pPr>
      <w:r>
        <w:rPr>
          <w:rFonts w:hint="eastAsia" w:ascii="宋体" w:hAnsi="宋体" w:eastAsia="宋体" w:cs="@仿宋_GB2312"/>
          <w:bCs/>
          <w:sz w:val="24"/>
          <w:szCs w:val="20"/>
        </w:rPr>
        <w:t>（4）提供假冒伪劣产品；</w:t>
      </w:r>
    </w:p>
    <w:p w14:paraId="105854B8">
      <w:pPr>
        <w:spacing w:line="360" w:lineRule="auto"/>
        <w:ind w:firstLine="480" w:firstLineChars="200"/>
        <w:rPr>
          <w:rFonts w:ascii="宋体" w:hAnsi="宋体" w:eastAsia="宋体" w:cs="@仿宋_GB2312"/>
          <w:bCs/>
          <w:sz w:val="24"/>
          <w:szCs w:val="20"/>
        </w:rPr>
      </w:pPr>
      <w:r>
        <w:rPr>
          <w:rFonts w:hint="eastAsia" w:ascii="宋体" w:hAnsi="宋体" w:eastAsia="宋体" w:cs="@仿宋_GB2312"/>
          <w:bCs/>
          <w:sz w:val="24"/>
          <w:szCs w:val="20"/>
        </w:rPr>
        <w:t>（5）擅自变更、中止或者终止政府采购合同。</w:t>
      </w:r>
    </w:p>
    <w:p w14:paraId="0A047584">
      <w:pPr>
        <w:spacing w:line="360" w:lineRule="auto"/>
        <w:ind w:firstLine="480" w:firstLineChars="200"/>
        <w:rPr>
          <w:rFonts w:ascii="宋体" w:hAnsi="宋体" w:eastAsia="宋体" w:cs="@仿宋_GB2312"/>
          <w:bCs/>
          <w:sz w:val="24"/>
          <w:szCs w:val="20"/>
        </w:rPr>
      </w:pPr>
      <w:r>
        <w:rPr>
          <w:rFonts w:hint="eastAsia" w:ascii="宋体" w:hAnsi="宋体" w:eastAsia="宋体" w:cs="@仿宋_GB2312"/>
          <w:bCs/>
          <w:sz w:val="24"/>
          <w:szCs w:val="20"/>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2523F0A">
      <w:pPr>
        <w:spacing w:line="360" w:lineRule="auto"/>
        <w:rPr>
          <w:rFonts w:ascii="宋体" w:hAnsi="宋体" w:eastAsia="宋体" w:cs="@仿宋_GB2312"/>
          <w:bCs/>
          <w:sz w:val="24"/>
          <w:szCs w:val="20"/>
        </w:rPr>
      </w:pPr>
    </w:p>
    <w:p w14:paraId="2EF68776">
      <w:pPr>
        <w:spacing w:line="360" w:lineRule="auto"/>
        <w:rPr>
          <w:rFonts w:ascii="宋体" w:hAnsi="宋体" w:eastAsia="宋体" w:cs="@仿宋_GB2312"/>
          <w:bCs/>
          <w:sz w:val="24"/>
          <w:szCs w:val="20"/>
        </w:rPr>
      </w:pPr>
    </w:p>
    <w:p w14:paraId="577AC94A">
      <w:pPr>
        <w:spacing w:line="360" w:lineRule="auto"/>
        <w:ind w:firstLine="4320" w:firstLineChars="1800"/>
        <w:rPr>
          <w:rFonts w:ascii="宋体" w:hAnsi="宋体" w:eastAsia="宋体" w:cs="@仿宋_GB2312"/>
          <w:bCs/>
          <w:sz w:val="24"/>
          <w:szCs w:val="20"/>
          <w:u w:val="single"/>
        </w:rPr>
      </w:pPr>
      <w:r>
        <w:rPr>
          <w:rFonts w:hint="eastAsia" w:ascii="宋体" w:hAnsi="宋体" w:eastAsia="宋体" w:cs="@仿宋_GB2312"/>
          <w:bCs/>
          <w:sz w:val="24"/>
          <w:szCs w:val="20"/>
        </w:rPr>
        <w:t>供应商公章：</w:t>
      </w:r>
      <w:r>
        <w:rPr>
          <w:rFonts w:hint="eastAsia" w:ascii="宋体" w:hAnsi="宋体" w:eastAsia="宋体" w:cs="@仿宋_GB2312"/>
          <w:bCs/>
          <w:sz w:val="24"/>
          <w:szCs w:val="20"/>
          <w:u w:val="single"/>
        </w:rPr>
        <w:t xml:space="preserve">     </w:t>
      </w:r>
      <w:r>
        <w:rPr>
          <w:rFonts w:ascii="宋体" w:hAnsi="宋体" w:eastAsia="宋体" w:cs="@仿宋_GB2312"/>
          <w:bCs/>
          <w:sz w:val="24"/>
          <w:szCs w:val="20"/>
          <w:u w:val="single"/>
        </w:rPr>
        <w:t xml:space="preserve">    </w:t>
      </w:r>
      <w:r>
        <w:rPr>
          <w:rFonts w:hint="eastAsia" w:ascii="宋体" w:hAnsi="宋体" w:eastAsia="宋体" w:cs="@仿宋_GB2312"/>
          <w:bCs/>
          <w:sz w:val="24"/>
          <w:szCs w:val="20"/>
          <w:u w:val="single"/>
        </w:rPr>
        <w:t xml:space="preserve">    </w:t>
      </w:r>
    </w:p>
    <w:p w14:paraId="0F847E65">
      <w:pPr>
        <w:spacing w:line="360" w:lineRule="auto"/>
        <w:ind w:firstLine="4320" w:firstLineChars="1800"/>
        <w:rPr>
          <w:rFonts w:ascii="宋体" w:hAnsi="宋体" w:eastAsia="宋体" w:cs="@仿宋_GB2312"/>
          <w:bCs/>
          <w:sz w:val="24"/>
          <w:szCs w:val="20"/>
        </w:rPr>
      </w:pPr>
      <w:r>
        <w:rPr>
          <w:rFonts w:hint="eastAsia" w:ascii="宋体" w:hAnsi="宋体" w:eastAsia="宋体" w:cs="@仿宋_GB2312"/>
          <w:bCs/>
          <w:sz w:val="24"/>
          <w:szCs w:val="20"/>
        </w:rPr>
        <w:t>日          期：</w:t>
      </w:r>
      <w:r>
        <w:rPr>
          <w:rFonts w:hint="eastAsia" w:ascii="宋体" w:hAnsi="宋体" w:eastAsia="宋体" w:cs="@仿宋_GB2312"/>
          <w:bCs/>
          <w:sz w:val="24"/>
          <w:szCs w:val="20"/>
          <w:u w:val="single"/>
        </w:rPr>
        <w:t xml:space="preserve">             </w:t>
      </w:r>
    </w:p>
    <w:p w14:paraId="5413632A">
      <w:pPr>
        <w:widowControl/>
        <w:jc w:val="left"/>
        <w:rPr>
          <w:rFonts w:ascii="宋体" w:hAnsi="宋体" w:eastAsia="宋体" w:cs="@仿宋_GB2312"/>
          <w:b/>
          <w:sz w:val="24"/>
          <w:szCs w:val="20"/>
        </w:rPr>
      </w:pPr>
      <w:r>
        <w:rPr>
          <w:rFonts w:ascii="宋体" w:hAnsi="宋体" w:eastAsia="宋体" w:cs="@仿宋_GB2312"/>
          <w:b/>
          <w:sz w:val="24"/>
          <w:szCs w:val="20"/>
        </w:rPr>
        <w:br w:type="page"/>
      </w:r>
    </w:p>
    <w:bookmarkEnd w:id="230"/>
    <w:p w14:paraId="3E3C5E8A">
      <w:pPr>
        <w:spacing w:line="360" w:lineRule="auto"/>
        <w:jc w:val="center"/>
        <w:outlineLvl w:val="1"/>
        <w:rPr>
          <w:rFonts w:ascii="宋体" w:hAnsi="宋体" w:eastAsia="宋体" w:cs="@仿宋_GB2312"/>
          <w:b/>
          <w:sz w:val="24"/>
          <w:szCs w:val="20"/>
        </w:rPr>
      </w:pPr>
      <w:bookmarkStart w:id="231" w:name="_Toc7807"/>
      <w:bookmarkStart w:id="232" w:name="_Toc3826"/>
      <w:r>
        <w:rPr>
          <w:rFonts w:hint="eastAsia" w:ascii="宋体" w:hAnsi="宋体" w:eastAsia="宋体" w:cs="@仿宋_GB2312"/>
          <w:b/>
          <w:sz w:val="24"/>
          <w:szCs w:val="20"/>
        </w:rPr>
        <w:t>十二、其他相关证明材料</w:t>
      </w:r>
      <w:bookmarkEnd w:id="231"/>
      <w:bookmarkEnd w:id="232"/>
    </w:p>
    <w:p w14:paraId="72348ADC">
      <w:pPr>
        <w:tabs>
          <w:tab w:val="left" w:pos="4620"/>
        </w:tabs>
        <w:spacing w:line="360" w:lineRule="auto"/>
        <w:ind w:firstLine="480" w:firstLineChars="200"/>
        <w:rPr>
          <w:rFonts w:ascii="宋体" w:hAnsi="宋体" w:eastAsia="宋体" w:cs="@仿宋_GB2312"/>
          <w:sz w:val="24"/>
          <w:szCs w:val="20"/>
        </w:rPr>
      </w:pPr>
      <w:r>
        <w:rPr>
          <w:rFonts w:hint="eastAsia" w:ascii="宋体" w:hAnsi="宋体" w:eastAsia="宋体" w:cs="@仿宋_GB2312"/>
          <w:sz w:val="24"/>
          <w:szCs w:val="20"/>
        </w:rPr>
        <w:t>提供符合竞争性磋商公告、采购需求及评审方法和标准规定的相关证明文件。</w:t>
      </w:r>
    </w:p>
    <w:p w14:paraId="2668D703">
      <w:pPr>
        <w:spacing w:line="360" w:lineRule="auto"/>
        <w:ind w:firstLine="435"/>
        <w:rPr>
          <w:rFonts w:ascii="宋体" w:hAnsi="宋体" w:eastAsia="宋体" w:cs="@仿宋_GB2312"/>
          <w:sz w:val="24"/>
          <w:szCs w:val="20"/>
        </w:rPr>
      </w:pPr>
    </w:p>
    <w:p w14:paraId="73221D8D">
      <w:pPr>
        <w:spacing w:line="360" w:lineRule="auto"/>
        <w:ind w:firstLine="480" w:firstLineChars="200"/>
        <w:rPr>
          <w:rFonts w:ascii="宋体" w:hAnsi="宋体" w:eastAsia="宋体" w:cs="@仿宋_GB2312"/>
          <w:sz w:val="24"/>
          <w:szCs w:val="20"/>
        </w:rPr>
      </w:pPr>
    </w:p>
    <w:p w14:paraId="5177A5C3">
      <w:pPr>
        <w:spacing w:line="360" w:lineRule="auto"/>
        <w:ind w:firstLine="435"/>
        <w:rPr>
          <w:rFonts w:ascii="宋体" w:hAnsi="宋体" w:eastAsia="宋体" w:cs="@仿宋_GB2312"/>
          <w:b/>
          <w:sz w:val="24"/>
          <w:szCs w:val="20"/>
        </w:rPr>
      </w:pPr>
      <w:r>
        <w:rPr>
          <w:rFonts w:hint="eastAsia" w:ascii="宋体" w:hAnsi="宋体" w:eastAsia="宋体" w:cs="@仿宋_GB2312"/>
          <w:b/>
          <w:sz w:val="24"/>
          <w:szCs w:val="20"/>
        </w:rPr>
        <w:t>特别提示：</w:t>
      </w:r>
    </w:p>
    <w:p w14:paraId="34944145">
      <w:pPr>
        <w:spacing w:line="360" w:lineRule="auto"/>
        <w:ind w:firstLine="435"/>
        <w:rPr>
          <w:rFonts w:ascii="宋体" w:hAnsi="宋体" w:eastAsia="宋体" w:cs="@仿宋_GB2312"/>
          <w:b/>
          <w:sz w:val="24"/>
          <w:szCs w:val="20"/>
        </w:rPr>
      </w:pPr>
      <w:r>
        <w:rPr>
          <w:rFonts w:hint="eastAsia" w:ascii="宋体" w:hAnsi="宋体" w:eastAsia="宋体" w:cs="@仿宋_GB2312"/>
          <w:sz w:val="24"/>
          <w:szCs w:val="20"/>
        </w:rPr>
        <w:t>供应商在响应文件制作时可在此栏内上传磋商文件要求上传的证明资料，如营业执照、证书等，应将上述证明材料制作成扫描件上传。</w:t>
      </w:r>
    </w:p>
    <w:p w14:paraId="746BB2DF">
      <w:pPr>
        <w:spacing w:line="360" w:lineRule="auto"/>
        <w:jc w:val="center"/>
        <w:rPr>
          <w:rFonts w:ascii="宋体" w:hAnsi="宋体" w:eastAsia="宋体" w:cs="@仿宋_GB2312"/>
          <w:b/>
          <w:sz w:val="24"/>
          <w:szCs w:val="20"/>
        </w:rPr>
      </w:pPr>
    </w:p>
    <w:p w14:paraId="6FDE8E36">
      <w:pPr>
        <w:widowControl/>
        <w:jc w:val="left"/>
        <w:rPr>
          <w:rFonts w:ascii="宋体" w:hAnsi="宋体" w:eastAsia="宋体" w:cs="@仿宋_GB2312"/>
          <w:bCs/>
          <w:sz w:val="24"/>
          <w:szCs w:val="20"/>
        </w:rPr>
      </w:pPr>
      <w:r>
        <w:rPr>
          <w:rFonts w:ascii="宋体" w:hAnsi="宋体" w:eastAsia="宋体" w:cs="@仿宋_GB2312"/>
          <w:sz w:val="24"/>
          <w:szCs w:val="20"/>
        </w:rPr>
        <w:br w:type="page"/>
      </w:r>
    </w:p>
    <w:p w14:paraId="00EC0EC3">
      <w:pPr>
        <w:spacing w:line="360" w:lineRule="auto"/>
        <w:jc w:val="center"/>
        <w:outlineLvl w:val="0"/>
        <w:rPr>
          <w:rFonts w:ascii="宋体" w:hAnsi="宋体" w:eastAsia="宋体" w:cs="@仿宋_GB2312"/>
          <w:b/>
          <w:bCs/>
          <w:sz w:val="28"/>
          <w:szCs w:val="20"/>
        </w:rPr>
      </w:pPr>
      <w:bookmarkStart w:id="233" w:name="_Toc63440924"/>
      <w:bookmarkStart w:id="234" w:name="_Toc19418"/>
      <w:r>
        <w:rPr>
          <w:rFonts w:hint="eastAsia" w:ascii="宋体" w:hAnsi="宋体" w:eastAsia="宋体" w:cs="@仿宋_GB2312"/>
          <w:b/>
          <w:bCs/>
          <w:sz w:val="28"/>
          <w:szCs w:val="20"/>
        </w:rPr>
        <w:t>第七章  政府采购</w:t>
      </w:r>
      <w:bookmarkEnd w:id="233"/>
      <w:r>
        <w:rPr>
          <w:rFonts w:hint="eastAsia" w:ascii="宋体" w:hAnsi="宋体" w:eastAsia="宋体" w:cs="@仿宋_GB2312"/>
          <w:b/>
          <w:sz w:val="28"/>
          <w:szCs w:val="20"/>
        </w:rPr>
        <w:t>供应</w:t>
      </w:r>
      <w:r>
        <w:rPr>
          <w:rFonts w:hint="eastAsia" w:ascii="宋体" w:hAnsi="宋体" w:eastAsia="宋体" w:cs="@仿宋_GB2312"/>
          <w:b/>
          <w:bCs/>
          <w:sz w:val="28"/>
          <w:szCs w:val="20"/>
        </w:rPr>
        <w:t>商询问函和质疑函范本</w:t>
      </w:r>
      <w:bookmarkEnd w:id="234"/>
    </w:p>
    <w:p w14:paraId="6C7D2944">
      <w:pPr>
        <w:spacing w:line="360" w:lineRule="auto"/>
        <w:jc w:val="center"/>
        <w:outlineLvl w:val="1"/>
        <w:rPr>
          <w:rFonts w:ascii="仿宋" w:hAnsi="仿宋" w:eastAsia="仿宋" w:cs="仿宋"/>
          <w:b/>
          <w:bCs/>
          <w:sz w:val="32"/>
          <w:szCs w:val="44"/>
        </w:rPr>
      </w:pPr>
      <w:bookmarkStart w:id="235" w:name="_Toc2142"/>
      <w:bookmarkStart w:id="236" w:name="_Toc8735"/>
      <w:r>
        <w:rPr>
          <w:rFonts w:hint="eastAsia" w:ascii="仿宋" w:hAnsi="仿宋" w:eastAsia="仿宋" w:cs="仿宋"/>
          <w:b/>
          <w:bCs/>
          <w:sz w:val="32"/>
          <w:szCs w:val="44"/>
        </w:rPr>
        <w:t>询问函范本</w:t>
      </w:r>
      <w:bookmarkEnd w:id="235"/>
      <w:bookmarkEnd w:id="236"/>
    </w:p>
    <w:p w14:paraId="1C8A9523">
      <w:pPr>
        <w:adjustRightInd w:val="0"/>
        <w:snapToGrid w:val="0"/>
        <w:spacing w:line="360" w:lineRule="auto"/>
        <w:ind w:firstLine="480" w:firstLineChars="200"/>
        <w:jc w:val="center"/>
        <w:rPr>
          <w:rFonts w:ascii="仿宋" w:hAnsi="仿宋" w:eastAsia="仿宋" w:cs="仿宋"/>
          <w:b/>
          <w:bCs/>
          <w:sz w:val="32"/>
          <w:szCs w:val="44"/>
        </w:rPr>
      </w:pPr>
      <w:r>
        <w:rPr>
          <w:rFonts w:hint="eastAsia" w:ascii="宋体" w:hAnsi="宋体" w:eastAsia="宋体" w:cs="仿宋"/>
          <w:i/>
          <w:iCs/>
          <w:sz w:val="24"/>
          <w:szCs w:val="24"/>
        </w:rPr>
        <w:t>（如为对采购文件或采购程序的询问或疑问，请按询问函范本格式附件进行提交）</w:t>
      </w:r>
    </w:p>
    <w:p w14:paraId="0B80C2B0">
      <w:pPr>
        <w:adjustRightInd w:val="0"/>
        <w:snapToGrid w:val="0"/>
        <w:spacing w:line="360" w:lineRule="auto"/>
        <w:rPr>
          <w:rFonts w:ascii="宋体" w:hAnsi="宋体" w:eastAsia="宋体" w:cs="仿宋"/>
          <w:b/>
          <w:bCs/>
          <w:sz w:val="24"/>
          <w:szCs w:val="24"/>
        </w:rPr>
      </w:pPr>
      <w:r>
        <w:rPr>
          <w:rFonts w:hint="eastAsia" w:ascii="宋体" w:hAnsi="宋体" w:eastAsia="宋体" w:cs="仿宋"/>
          <w:b/>
          <w:bCs/>
          <w:sz w:val="24"/>
          <w:szCs w:val="24"/>
        </w:rPr>
        <w:t>致：采购人</w:t>
      </w:r>
    </w:p>
    <w:p w14:paraId="4E182435">
      <w:pPr>
        <w:adjustRightInd w:val="0"/>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我单位拟参与</w:t>
      </w:r>
      <w:r>
        <w:rPr>
          <w:rFonts w:hint="eastAsia" w:ascii="宋体" w:hAnsi="宋体" w:eastAsia="宋体" w:cs="仿宋"/>
          <w:sz w:val="24"/>
          <w:szCs w:val="24"/>
          <w:u w:val="single"/>
        </w:rPr>
        <w:t xml:space="preserve">             </w:t>
      </w:r>
      <w:r>
        <w:rPr>
          <w:rFonts w:hint="eastAsia" w:ascii="宋体" w:hAnsi="宋体" w:eastAsia="宋体" w:cs="仿宋"/>
          <w:i/>
          <w:iCs/>
          <w:sz w:val="24"/>
          <w:szCs w:val="24"/>
        </w:rPr>
        <w:t>（项目名称、编号)</w:t>
      </w:r>
      <w:r>
        <w:rPr>
          <w:rFonts w:hint="eastAsia" w:ascii="宋体" w:hAnsi="宋体" w:eastAsia="宋体" w:cs="仿宋"/>
          <w:sz w:val="24"/>
          <w:szCs w:val="24"/>
        </w:rPr>
        <w:t>的采购活动，现有以下内容(或条款)存在疑问(或无法理解)，特提出询问。</w:t>
      </w:r>
    </w:p>
    <w:p w14:paraId="4FDAF34A">
      <w:pPr>
        <w:adjustRightInd w:val="0"/>
        <w:snapToGrid w:val="0"/>
        <w:spacing w:line="360" w:lineRule="auto"/>
        <w:ind w:firstLine="480" w:firstLineChars="200"/>
        <w:outlineLvl w:val="1"/>
        <w:rPr>
          <w:rFonts w:ascii="宋体" w:hAnsi="宋体" w:eastAsia="宋体" w:cs="仿宋"/>
          <w:sz w:val="24"/>
          <w:szCs w:val="24"/>
        </w:rPr>
      </w:pPr>
      <w:bookmarkStart w:id="237" w:name="_Toc9092"/>
      <w:bookmarkStart w:id="238" w:name="_Toc26386"/>
      <w:r>
        <w:rPr>
          <w:rFonts w:hint="eastAsia" w:ascii="宋体" w:hAnsi="宋体" w:eastAsia="宋体" w:cs="仿宋"/>
          <w:sz w:val="24"/>
          <w:szCs w:val="24"/>
        </w:rPr>
        <w:t>一、(事项一)</w:t>
      </w:r>
      <w:bookmarkEnd w:id="237"/>
      <w:bookmarkEnd w:id="238"/>
    </w:p>
    <w:p w14:paraId="00B66362">
      <w:pPr>
        <w:adjustRightInd w:val="0"/>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1、(内容或条款)</w:t>
      </w:r>
    </w:p>
    <w:p w14:paraId="75F1D8A0">
      <w:pPr>
        <w:adjustRightInd w:val="0"/>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2、(说明疑问或无法理解原因)</w:t>
      </w:r>
    </w:p>
    <w:p w14:paraId="4D50CE8A">
      <w:pPr>
        <w:adjustRightInd w:val="0"/>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3、(建议)</w:t>
      </w:r>
    </w:p>
    <w:p w14:paraId="53B8B000">
      <w:pPr>
        <w:adjustRightInd w:val="0"/>
        <w:snapToGrid w:val="0"/>
        <w:spacing w:line="360" w:lineRule="auto"/>
        <w:ind w:firstLine="480" w:firstLineChars="200"/>
        <w:outlineLvl w:val="1"/>
        <w:rPr>
          <w:rFonts w:ascii="宋体" w:hAnsi="宋体" w:eastAsia="宋体" w:cs="仿宋"/>
          <w:sz w:val="24"/>
          <w:szCs w:val="24"/>
        </w:rPr>
      </w:pPr>
      <w:bookmarkStart w:id="239" w:name="_Toc17582"/>
      <w:bookmarkStart w:id="240" w:name="_Toc9273"/>
      <w:r>
        <w:rPr>
          <w:rFonts w:hint="eastAsia" w:ascii="宋体" w:hAnsi="宋体" w:eastAsia="宋体" w:cs="仿宋"/>
          <w:sz w:val="24"/>
          <w:szCs w:val="24"/>
        </w:rPr>
        <w:t>二、(事项二)</w:t>
      </w:r>
      <w:bookmarkEnd w:id="239"/>
      <w:bookmarkEnd w:id="240"/>
    </w:p>
    <w:p w14:paraId="780E9B83">
      <w:pPr>
        <w:adjustRightInd w:val="0"/>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w:t>
      </w:r>
    </w:p>
    <w:p w14:paraId="38BE09C2">
      <w:pPr>
        <w:adjustRightInd w:val="0"/>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 xml:space="preserve">随附相关证明材料如下： </w:t>
      </w:r>
    </w:p>
    <w:p w14:paraId="0D6EC09D">
      <w:pPr>
        <w:spacing w:line="360" w:lineRule="auto"/>
        <w:ind w:firstLine="4228" w:firstLineChars="1762"/>
        <w:rPr>
          <w:rFonts w:ascii="宋体" w:hAnsi="宋体" w:eastAsia="宋体" w:cs="@仿宋_GB2312"/>
          <w:sz w:val="24"/>
          <w:szCs w:val="20"/>
          <w:u w:val="single"/>
        </w:rPr>
      </w:pPr>
      <w:r>
        <w:rPr>
          <w:rFonts w:hint="eastAsia" w:ascii="宋体" w:hAnsi="宋体" w:eastAsia="宋体" w:cs="@仿宋_GB2312"/>
          <w:sz w:val="24"/>
          <w:szCs w:val="20"/>
        </w:rPr>
        <w:t>联 系 人：</w:t>
      </w:r>
      <w:r>
        <w:rPr>
          <w:rFonts w:hint="eastAsia" w:ascii="宋体" w:hAnsi="宋体" w:eastAsia="宋体" w:cs="@仿宋_GB2312"/>
          <w:sz w:val="24"/>
          <w:szCs w:val="20"/>
          <w:u w:val="single"/>
        </w:rPr>
        <w:t xml:space="preserve">              </w:t>
      </w:r>
    </w:p>
    <w:p w14:paraId="5E9A288B">
      <w:pPr>
        <w:spacing w:line="360" w:lineRule="auto"/>
        <w:ind w:firstLine="4228" w:firstLineChars="1762"/>
        <w:rPr>
          <w:rFonts w:ascii="宋体" w:hAnsi="宋体" w:eastAsia="宋体" w:cs="@仿宋_GB2312"/>
          <w:sz w:val="24"/>
          <w:szCs w:val="20"/>
          <w:u w:val="single"/>
        </w:rPr>
      </w:pPr>
      <w:r>
        <w:rPr>
          <w:rFonts w:hint="eastAsia" w:ascii="宋体" w:hAnsi="宋体" w:eastAsia="宋体" w:cs="@仿宋_GB2312"/>
          <w:sz w:val="24"/>
          <w:szCs w:val="20"/>
        </w:rPr>
        <w:t>联系电话：</w:t>
      </w:r>
      <w:r>
        <w:rPr>
          <w:rFonts w:hint="eastAsia" w:ascii="宋体" w:hAnsi="宋体" w:eastAsia="宋体" w:cs="@仿宋_GB2312"/>
          <w:sz w:val="24"/>
          <w:szCs w:val="20"/>
          <w:u w:val="single"/>
        </w:rPr>
        <w:t xml:space="preserve">              </w:t>
      </w:r>
    </w:p>
    <w:p w14:paraId="06A377E1">
      <w:pPr>
        <w:tabs>
          <w:tab w:val="left" w:pos="630"/>
        </w:tabs>
        <w:spacing w:line="360" w:lineRule="auto"/>
        <w:ind w:firstLine="4228" w:firstLineChars="1762"/>
        <w:rPr>
          <w:rFonts w:ascii="宋体" w:hAnsi="宋体" w:eastAsia="宋体" w:cs="@仿宋_GB2312"/>
          <w:sz w:val="24"/>
          <w:szCs w:val="20"/>
          <w:u w:val="single"/>
        </w:rPr>
      </w:pPr>
      <w:r>
        <w:rPr>
          <w:rFonts w:hint="eastAsia" w:ascii="宋体" w:hAnsi="宋体" w:eastAsia="宋体" w:cs="@仿宋_GB2312"/>
          <w:sz w:val="24"/>
          <w:szCs w:val="20"/>
        </w:rPr>
        <w:t>日    期：</w:t>
      </w:r>
      <w:r>
        <w:rPr>
          <w:rFonts w:hint="eastAsia" w:ascii="宋体" w:hAnsi="宋体" w:eastAsia="宋体" w:cs="@仿宋_GB2312"/>
          <w:sz w:val="24"/>
          <w:szCs w:val="20"/>
          <w:u w:val="single"/>
        </w:rPr>
        <w:t xml:space="preserve">       </w:t>
      </w:r>
      <w:r>
        <w:rPr>
          <w:rFonts w:ascii="宋体" w:hAnsi="宋体" w:eastAsia="宋体" w:cs="@仿宋_GB2312"/>
          <w:sz w:val="24"/>
          <w:szCs w:val="20"/>
          <w:u w:val="single"/>
        </w:rPr>
        <w:t xml:space="preserve">   </w:t>
      </w:r>
      <w:r>
        <w:rPr>
          <w:rFonts w:hint="eastAsia" w:ascii="宋体" w:hAnsi="宋体" w:eastAsia="宋体" w:cs="@仿宋_GB2312"/>
          <w:sz w:val="24"/>
          <w:szCs w:val="20"/>
          <w:u w:val="single"/>
        </w:rPr>
        <w:t xml:space="preserve">    </w:t>
      </w:r>
    </w:p>
    <w:p w14:paraId="6E3E8DBB">
      <w:pPr>
        <w:rPr>
          <w:rFonts w:ascii="宋体" w:hAnsi="宋体" w:eastAsia="宋体" w:cs="@仿宋_GB2312"/>
          <w:b/>
          <w:sz w:val="52"/>
          <w:szCs w:val="20"/>
        </w:rPr>
      </w:pPr>
      <w:r>
        <w:rPr>
          <w:rFonts w:hint="eastAsia" w:ascii="仿宋" w:hAnsi="仿宋" w:eastAsia="仿宋" w:cs="仿宋"/>
          <w:b/>
          <w:bCs/>
          <w:sz w:val="32"/>
          <w:szCs w:val="44"/>
        </w:rPr>
        <w:br w:type="page"/>
      </w:r>
    </w:p>
    <w:p w14:paraId="748347CF">
      <w:pPr>
        <w:jc w:val="center"/>
        <w:outlineLvl w:val="1"/>
        <w:rPr>
          <w:rFonts w:ascii="仿宋" w:hAnsi="仿宋" w:eastAsia="仿宋" w:cs="仿宋"/>
          <w:b/>
          <w:bCs/>
          <w:sz w:val="32"/>
          <w:szCs w:val="44"/>
        </w:rPr>
      </w:pPr>
      <w:bookmarkStart w:id="241" w:name="_Toc6990"/>
      <w:bookmarkStart w:id="242" w:name="_Toc26673"/>
      <w:r>
        <w:rPr>
          <w:rFonts w:hint="eastAsia" w:ascii="仿宋" w:hAnsi="仿宋" w:eastAsia="仿宋" w:cs="仿宋"/>
          <w:b/>
          <w:bCs/>
          <w:sz w:val="32"/>
          <w:szCs w:val="44"/>
        </w:rPr>
        <w:t>质疑函范本</w:t>
      </w:r>
      <w:bookmarkEnd w:id="241"/>
      <w:bookmarkEnd w:id="242"/>
    </w:p>
    <w:p w14:paraId="4126A1E1">
      <w:pPr>
        <w:adjustRightInd w:val="0"/>
        <w:snapToGrid w:val="0"/>
        <w:spacing w:before="312" w:beforeLines="100" w:line="360" w:lineRule="auto"/>
        <w:outlineLvl w:val="1"/>
        <w:rPr>
          <w:rFonts w:ascii="宋体" w:hAnsi="宋体" w:eastAsia="宋体" w:cs="仿宋"/>
          <w:b/>
          <w:bCs/>
          <w:sz w:val="24"/>
          <w:szCs w:val="24"/>
        </w:rPr>
      </w:pPr>
      <w:bookmarkStart w:id="243" w:name="_Toc2994"/>
      <w:bookmarkStart w:id="244" w:name="_Toc29510"/>
      <w:r>
        <w:rPr>
          <w:rFonts w:hint="eastAsia" w:ascii="宋体" w:hAnsi="宋体" w:eastAsia="宋体" w:cs="仿宋"/>
          <w:b/>
          <w:bCs/>
          <w:sz w:val="24"/>
          <w:szCs w:val="24"/>
        </w:rPr>
        <w:t>一、质疑供应商基本信息</w:t>
      </w:r>
      <w:bookmarkEnd w:id="243"/>
      <w:bookmarkEnd w:id="244"/>
    </w:p>
    <w:p w14:paraId="0452E3D8">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质疑供应商：</w:t>
      </w:r>
      <w:r>
        <w:rPr>
          <w:rFonts w:hint="eastAsia" w:ascii="宋体" w:hAnsi="宋体" w:eastAsia="宋体" w:cs="仿宋"/>
          <w:sz w:val="24"/>
          <w:szCs w:val="24"/>
          <w:u w:val="dotted"/>
        </w:rPr>
        <w:t xml:space="preserve">                                        </w:t>
      </w:r>
    </w:p>
    <w:p w14:paraId="356F0CDF">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地址：</w:t>
      </w:r>
      <w:r>
        <w:rPr>
          <w:rFonts w:hint="eastAsia" w:ascii="宋体" w:hAnsi="宋体" w:eastAsia="宋体" w:cs="仿宋"/>
          <w:sz w:val="24"/>
          <w:szCs w:val="24"/>
          <w:u w:val="dotted"/>
        </w:rPr>
        <w:t xml:space="preserve">                          </w:t>
      </w:r>
      <w:r>
        <w:rPr>
          <w:rFonts w:hint="eastAsia" w:ascii="宋体" w:hAnsi="宋体" w:eastAsia="宋体" w:cs="仿宋"/>
          <w:sz w:val="24"/>
          <w:szCs w:val="24"/>
        </w:rPr>
        <w:t>邮编：</w:t>
      </w:r>
      <w:r>
        <w:rPr>
          <w:rFonts w:hint="eastAsia" w:ascii="宋体" w:hAnsi="宋体" w:eastAsia="宋体" w:cs="仿宋"/>
          <w:sz w:val="24"/>
          <w:szCs w:val="24"/>
          <w:u w:val="dotted"/>
        </w:rPr>
        <w:t xml:space="preserve">              </w:t>
      </w:r>
    </w:p>
    <w:p w14:paraId="55D779E4">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联系人：</w:t>
      </w:r>
      <w:r>
        <w:rPr>
          <w:rFonts w:hint="eastAsia" w:ascii="宋体" w:hAnsi="宋体" w:eastAsia="宋体" w:cs="仿宋"/>
          <w:sz w:val="24"/>
          <w:szCs w:val="24"/>
          <w:u w:val="dotted"/>
        </w:rPr>
        <w:t xml:space="preserve">                      </w:t>
      </w:r>
      <w:r>
        <w:rPr>
          <w:rFonts w:hint="eastAsia" w:ascii="宋体" w:hAnsi="宋体" w:eastAsia="宋体" w:cs="仿宋"/>
          <w:sz w:val="24"/>
          <w:szCs w:val="24"/>
        </w:rPr>
        <w:t>联系电话：</w:t>
      </w:r>
      <w:r>
        <w:rPr>
          <w:rFonts w:hint="eastAsia" w:ascii="宋体" w:hAnsi="宋体" w:eastAsia="宋体" w:cs="仿宋"/>
          <w:sz w:val="24"/>
          <w:szCs w:val="24"/>
          <w:u w:val="dotted"/>
        </w:rPr>
        <w:t xml:space="preserve">            </w:t>
      </w:r>
    </w:p>
    <w:p w14:paraId="4F79F86E">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授权代表：</w:t>
      </w:r>
      <w:r>
        <w:rPr>
          <w:rFonts w:hint="eastAsia" w:ascii="宋体" w:hAnsi="宋体" w:eastAsia="宋体" w:cs="仿宋"/>
          <w:sz w:val="24"/>
          <w:szCs w:val="24"/>
          <w:u w:val="dotted"/>
        </w:rPr>
        <w:t xml:space="preserve">                                          </w:t>
      </w:r>
    </w:p>
    <w:p w14:paraId="4E9BD878">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联系电话：</w:t>
      </w:r>
      <w:r>
        <w:rPr>
          <w:rFonts w:hint="eastAsia" w:ascii="宋体" w:hAnsi="宋体" w:eastAsia="宋体" w:cs="仿宋"/>
          <w:sz w:val="24"/>
          <w:szCs w:val="24"/>
          <w:u w:val="dotted"/>
        </w:rPr>
        <w:t xml:space="preserve">                                          </w:t>
      </w:r>
    </w:p>
    <w:p w14:paraId="58011145">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地址：</w:t>
      </w:r>
      <w:r>
        <w:rPr>
          <w:rFonts w:ascii="宋体" w:hAnsi="宋体" w:eastAsia="宋体" w:cs="仿宋"/>
          <w:sz w:val="24"/>
          <w:szCs w:val="24"/>
        </w:rPr>
        <w:t xml:space="preserve"> </w:t>
      </w:r>
      <w:r>
        <w:rPr>
          <w:rFonts w:hint="eastAsia" w:ascii="宋体" w:hAnsi="宋体" w:eastAsia="宋体" w:cs="仿宋"/>
          <w:sz w:val="24"/>
          <w:szCs w:val="24"/>
          <w:u w:val="dotted"/>
        </w:rPr>
        <w:t xml:space="preserve">                        </w:t>
      </w:r>
      <w:r>
        <w:rPr>
          <w:rFonts w:hint="eastAsia" w:ascii="宋体" w:hAnsi="宋体" w:eastAsia="宋体" w:cs="仿宋"/>
          <w:sz w:val="24"/>
          <w:szCs w:val="24"/>
        </w:rPr>
        <w:t>邮编：</w:t>
      </w:r>
      <w:r>
        <w:rPr>
          <w:rFonts w:hint="eastAsia" w:ascii="宋体" w:hAnsi="宋体" w:eastAsia="宋体" w:cs="仿宋"/>
          <w:sz w:val="24"/>
          <w:szCs w:val="24"/>
          <w:u w:val="dotted"/>
        </w:rPr>
        <w:t xml:space="preserve">               </w:t>
      </w:r>
    </w:p>
    <w:p w14:paraId="3CDD5A48">
      <w:pPr>
        <w:adjustRightInd w:val="0"/>
        <w:snapToGrid w:val="0"/>
        <w:spacing w:line="360" w:lineRule="auto"/>
        <w:outlineLvl w:val="1"/>
        <w:rPr>
          <w:rFonts w:ascii="宋体" w:hAnsi="宋体" w:eastAsia="宋体" w:cs="仿宋"/>
          <w:b/>
          <w:bCs/>
          <w:sz w:val="24"/>
          <w:szCs w:val="24"/>
        </w:rPr>
      </w:pPr>
      <w:bookmarkStart w:id="245" w:name="_Toc31042"/>
      <w:bookmarkStart w:id="246" w:name="_Toc28130"/>
      <w:r>
        <w:rPr>
          <w:rFonts w:hint="eastAsia" w:ascii="宋体" w:hAnsi="宋体" w:eastAsia="宋体" w:cs="仿宋"/>
          <w:b/>
          <w:bCs/>
          <w:sz w:val="24"/>
          <w:szCs w:val="24"/>
        </w:rPr>
        <w:t>二、质疑项目基本情况</w:t>
      </w:r>
      <w:bookmarkEnd w:id="245"/>
      <w:bookmarkEnd w:id="246"/>
    </w:p>
    <w:p w14:paraId="610E4657">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质疑项目的名称：</w:t>
      </w:r>
      <w:r>
        <w:rPr>
          <w:rFonts w:hint="eastAsia" w:ascii="宋体" w:hAnsi="宋体" w:eastAsia="宋体" w:cs="仿宋"/>
          <w:sz w:val="24"/>
          <w:szCs w:val="24"/>
          <w:u w:val="dotted"/>
        </w:rPr>
        <w:t xml:space="preserve">                                    </w:t>
      </w:r>
    </w:p>
    <w:p w14:paraId="0165B9AB">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质疑项目的编号：</w:t>
      </w:r>
      <w:r>
        <w:rPr>
          <w:rFonts w:hint="eastAsia" w:ascii="宋体" w:hAnsi="宋体" w:eastAsia="宋体" w:cs="仿宋"/>
          <w:sz w:val="24"/>
          <w:szCs w:val="24"/>
          <w:u w:val="dotted"/>
        </w:rPr>
        <w:t xml:space="preserve">               </w:t>
      </w:r>
      <w:r>
        <w:rPr>
          <w:rFonts w:hint="eastAsia" w:ascii="宋体" w:hAnsi="宋体" w:eastAsia="宋体" w:cs="仿宋"/>
          <w:sz w:val="24"/>
          <w:szCs w:val="24"/>
        </w:rPr>
        <w:t>包号：</w:t>
      </w:r>
      <w:r>
        <w:rPr>
          <w:rFonts w:hint="eastAsia" w:ascii="宋体" w:hAnsi="宋体" w:eastAsia="宋体" w:cs="仿宋"/>
          <w:sz w:val="24"/>
          <w:szCs w:val="24"/>
          <w:u w:val="dotted"/>
        </w:rPr>
        <w:t xml:space="preserve">               </w:t>
      </w:r>
    </w:p>
    <w:p w14:paraId="16EF7879">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采购人名称：</w:t>
      </w:r>
      <w:r>
        <w:rPr>
          <w:rFonts w:hint="eastAsia" w:ascii="宋体" w:hAnsi="宋体" w:eastAsia="宋体" w:cs="仿宋"/>
          <w:sz w:val="24"/>
          <w:szCs w:val="24"/>
          <w:u w:val="dotted"/>
        </w:rPr>
        <w:t xml:space="preserve">                                        </w:t>
      </w:r>
    </w:p>
    <w:p w14:paraId="4B7EDC5B">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采购文件获取日期：</w:t>
      </w:r>
      <w:r>
        <w:rPr>
          <w:rFonts w:hint="eastAsia" w:ascii="宋体" w:hAnsi="宋体" w:eastAsia="宋体" w:cs="仿宋"/>
          <w:sz w:val="24"/>
          <w:szCs w:val="24"/>
          <w:u w:val="dotted"/>
        </w:rPr>
        <w:t xml:space="preserve">                                  </w:t>
      </w:r>
    </w:p>
    <w:p w14:paraId="0C020CE0">
      <w:pPr>
        <w:adjustRightInd w:val="0"/>
        <w:snapToGrid w:val="0"/>
        <w:spacing w:line="360" w:lineRule="auto"/>
        <w:outlineLvl w:val="1"/>
        <w:rPr>
          <w:rFonts w:ascii="宋体" w:hAnsi="宋体" w:eastAsia="宋体" w:cs="仿宋"/>
          <w:b/>
          <w:bCs/>
          <w:sz w:val="24"/>
          <w:szCs w:val="24"/>
        </w:rPr>
      </w:pPr>
      <w:bookmarkStart w:id="247" w:name="_Toc20587"/>
      <w:bookmarkStart w:id="248" w:name="_Toc6486"/>
      <w:r>
        <w:rPr>
          <w:rFonts w:hint="eastAsia" w:ascii="宋体" w:hAnsi="宋体" w:eastAsia="宋体" w:cs="仿宋"/>
          <w:b/>
          <w:bCs/>
          <w:sz w:val="24"/>
          <w:szCs w:val="24"/>
        </w:rPr>
        <w:t>三、质疑事项具体内容</w:t>
      </w:r>
      <w:bookmarkEnd w:id="247"/>
      <w:bookmarkEnd w:id="248"/>
    </w:p>
    <w:p w14:paraId="5BFC15AD">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质疑事项1：</w:t>
      </w:r>
      <w:r>
        <w:rPr>
          <w:rFonts w:hint="eastAsia" w:ascii="宋体" w:hAnsi="宋体" w:eastAsia="宋体" w:cs="仿宋"/>
          <w:sz w:val="24"/>
          <w:szCs w:val="24"/>
          <w:u w:val="dotted"/>
        </w:rPr>
        <w:t xml:space="preserve">                                         </w:t>
      </w:r>
    </w:p>
    <w:p w14:paraId="2732C62D">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事实依据：</w:t>
      </w:r>
      <w:r>
        <w:rPr>
          <w:rFonts w:hint="eastAsia" w:ascii="宋体" w:hAnsi="宋体" w:eastAsia="宋体" w:cs="仿宋"/>
          <w:sz w:val="24"/>
          <w:szCs w:val="24"/>
          <w:u w:val="dotted"/>
        </w:rPr>
        <w:t xml:space="preserve">                                          </w:t>
      </w:r>
    </w:p>
    <w:p w14:paraId="67121F1F">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u w:val="dotted"/>
        </w:rPr>
        <w:t xml:space="preserve">                                                    </w:t>
      </w:r>
    </w:p>
    <w:p w14:paraId="11F2ED15">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法律依据：</w:t>
      </w:r>
      <w:r>
        <w:rPr>
          <w:rFonts w:hint="eastAsia" w:ascii="宋体" w:hAnsi="宋体" w:eastAsia="宋体" w:cs="仿宋"/>
          <w:sz w:val="24"/>
          <w:szCs w:val="24"/>
          <w:u w:val="dotted"/>
        </w:rPr>
        <w:t xml:space="preserve">                                          </w:t>
      </w:r>
    </w:p>
    <w:p w14:paraId="6694BF0A">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u w:val="dotted"/>
        </w:rPr>
        <w:t xml:space="preserve">                                                    </w:t>
      </w:r>
    </w:p>
    <w:p w14:paraId="244265D2">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质疑事项2</w:t>
      </w:r>
    </w:p>
    <w:p w14:paraId="6317226B">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w:t>
      </w:r>
    </w:p>
    <w:p w14:paraId="0B0FB3BE">
      <w:pPr>
        <w:adjustRightInd w:val="0"/>
        <w:snapToGrid w:val="0"/>
        <w:spacing w:line="360" w:lineRule="auto"/>
        <w:outlineLvl w:val="1"/>
        <w:rPr>
          <w:rFonts w:ascii="宋体" w:hAnsi="宋体" w:eastAsia="宋体" w:cs="仿宋"/>
          <w:b/>
          <w:bCs/>
          <w:sz w:val="24"/>
          <w:szCs w:val="24"/>
        </w:rPr>
      </w:pPr>
      <w:bookmarkStart w:id="249" w:name="_Toc20470"/>
      <w:bookmarkStart w:id="250" w:name="_Toc32755"/>
      <w:r>
        <w:rPr>
          <w:rFonts w:hint="eastAsia" w:ascii="宋体" w:hAnsi="宋体" w:eastAsia="宋体" w:cs="仿宋"/>
          <w:b/>
          <w:bCs/>
          <w:sz w:val="24"/>
          <w:szCs w:val="24"/>
        </w:rPr>
        <w:t>四、与质疑事项相关的质疑请求</w:t>
      </w:r>
      <w:bookmarkEnd w:id="249"/>
      <w:bookmarkEnd w:id="250"/>
    </w:p>
    <w:p w14:paraId="7D933C32">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请求：</w:t>
      </w:r>
      <w:r>
        <w:rPr>
          <w:rFonts w:hint="eastAsia" w:ascii="宋体" w:hAnsi="宋体" w:eastAsia="宋体" w:cs="仿宋"/>
          <w:sz w:val="24"/>
          <w:szCs w:val="24"/>
          <w:u w:val="dotted"/>
        </w:rPr>
        <w:t xml:space="preserve">                                              </w:t>
      </w:r>
    </w:p>
    <w:p w14:paraId="0AD154DE">
      <w:pPr>
        <w:spacing w:line="360" w:lineRule="auto"/>
        <w:rPr>
          <w:rFonts w:ascii="宋体" w:hAnsi="宋体" w:eastAsia="宋体" w:cs="@仿宋_GB2312"/>
          <w:sz w:val="24"/>
          <w:szCs w:val="24"/>
        </w:rPr>
      </w:pPr>
      <w:r>
        <w:rPr>
          <w:rFonts w:hint="eastAsia" w:ascii="宋体" w:hAnsi="宋体" w:eastAsia="宋体" w:cs="@仿宋_GB2312"/>
          <w:sz w:val="24"/>
          <w:szCs w:val="24"/>
        </w:rPr>
        <w:t xml:space="preserve">签字(签章)：                   公章：                      </w:t>
      </w:r>
    </w:p>
    <w:p w14:paraId="0EF18790">
      <w:pPr>
        <w:spacing w:line="360" w:lineRule="auto"/>
        <w:rPr>
          <w:rFonts w:ascii="宋体" w:hAnsi="宋体" w:eastAsia="宋体" w:cs="@仿宋_GB2312"/>
          <w:sz w:val="24"/>
          <w:szCs w:val="24"/>
        </w:rPr>
      </w:pPr>
      <w:r>
        <w:rPr>
          <w:rFonts w:hint="eastAsia" w:ascii="宋体" w:hAnsi="宋体" w:eastAsia="宋体" w:cs="@仿宋_GB2312"/>
          <w:sz w:val="24"/>
          <w:szCs w:val="24"/>
        </w:rPr>
        <w:t xml:space="preserve">日期：    </w:t>
      </w:r>
    </w:p>
    <w:p w14:paraId="3DFEC2A0">
      <w:pPr>
        <w:widowControl/>
        <w:jc w:val="left"/>
        <w:rPr>
          <w:rFonts w:ascii="仿宋" w:hAnsi="仿宋" w:eastAsia="仿宋" w:cs="仿宋"/>
          <w:sz w:val="32"/>
          <w:szCs w:val="32"/>
        </w:rPr>
      </w:pPr>
      <w:r>
        <w:rPr>
          <w:rFonts w:ascii="仿宋" w:hAnsi="仿宋" w:eastAsia="仿宋" w:cs="仿宋"/>
          <w:sz w:val="32"/>
          <w:szCs w:val="32"/>
        </w:rPr>
        <w:br w:type="page"/>
      </w:r>
    </w:p>
    <w:p w14:paraId="35ABECD1">
      <w:pPr>
        <w:outlineLvl w:val="0"/>
        <w:rPr>
          <w:rFonts w:ascii="宋体" w:hAnsi="宋体" w:eastAsia="宋体" w:cs="@仿宋_GB2312"/>
          <w:b/>
          <w:sz w:val="28"/>
          <w:szCs w:val="32"/>
        </w:rPr>
      </w:pPr>
      <w:bookmarkStart w:id="251" w:name="_Toc8368"/>
      <w:bookmarkStart w:id="252" w:name="_Toc21667"/>
      <w:r>
        <w:rPr>
          <w:rFonts w:hint="eastAsia" w:ascii="宋体" w:hAnsi="宋体" w:eastAsia="宋体" w:cs="@仿宋_GB2312"/>
          <w:b/>
          <w:sz w:val="28"/>
          <w:szCs w:val="32"/>
        </w:rPr>
        <w:t>质疑函制作说明：</w:t>
      </w:r>
      <w:bookmarkEnd w:id="251"/>
      <w:bookmarkEnd w:id="252"/>
    </w:p>
    <w:p w14:paraId="4A2D0C4A">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1.供应商提出质疑时，应提交质疑函和必要的证明材料。</w:t>
      </w:r>
    </w:p>
    <w:p w14:paraId="34E09EC3">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18570AB">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3.质疑供应商若对项目的某一分包进行质疑，质疑函中应列明具体分包号。</w:t>
      </w:r>
    </w:p>
    <w:p w14:paraId="7A359039">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4.质疑函的质疑事项应具体、明确，并有必要的事实依据和法律依据。</w:t>
      </w:r>
    </w:p>
    <w:p w14:paraId="3FB695F4">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5.质疑函的质疑请求应与质疑事项相关。</w:t>
      </w:r>
    </w:p>
    <w:p w14:paraId="3F1EA1D1">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6.质疑供应商为自然人的，质疑函应由本人签字；质疑供应商为法人或者其他组织的，质疑函应由法定代表人、主要负责人，或者其授权代表签字或者盖章，并加盖公章。</w:t>
      </w:r>
    </w:p>
    <w:p w14:paraId="65D71002"/>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AF1A1">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7F87D">
    <w:pPr>
      <w:pStyle w:val="1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21DDB">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28B469">
                          <w:pPr>
                            <w:pStyle w:val="15"/>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19</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55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0628B469">
                    <w:pPr>
                      <w:pStyle w:val="15"/>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19</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55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FAF6B">
    <w:pPr>
      <w:pStyle w:val="15"/>
      <w:rPr>
        <w:rFonts w:ascii="宋体" w:hAnsi="宋体" w:eastAsia="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posOffset>2157730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9D678C">
                          <w:pPr>
                            <w:pStyle w:val="15"/>
                            <w:rPr>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53</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55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69.9pt;margin-top:0pt;height:144pt;width:144pt;mso-position-horizontal-relative:margin;mso-wrap-style:none;z-index:251660288;mso-width-relative:page;mso-height-relative:page;" filled="f" stroked="f" coordsize="21600,21600" o:gfxdata="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cAboDVAAAACAEAAA8AAAAAAAAAAQAgAAAAIgAAAGRycy9kb3ducmV2LnhtbFBL&#10;AQIUABQAAAAIAIdO4kBr5OO8MgIAAGMEAAAOAAAAAAAAAAEAIAAAACQBAABkcnMvZTJvRG9jLnht&#10;bFBLBQYAAAAABgAGAFkBAADIBQAAAAA=&#10;">
              <v:fill on="f" focussize="0,0"/>
              <v:stroke on="f" weight="0.5pt"/>
              <v:imagedata o:title=""/>
              <o:lock v:ext="edit" aspectratio="f"/>
              <v:textbox inset="0mm,0mm,0mm,0mm" style="mso-fit-shape-to-text:t;">
                <w:txbxContent>
                  <w:p w14:paraId="309D678C">
                    <w:pPr>
                      <w:pStyle w:val="15"/>
                      <w:rPr>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53</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55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8757">
    <w:pPr>
      <w:pStyle w:val="1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363E">
    <w:pPr>
      <w:pStyle w:val="16"/>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124E2">
    <w:pPr>
      <w:pStyle w:val="16"/>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08B17">
    <w:pPr>
      <w:pStyle w:val="16"/>
      <w:jc w:val="left"/>
    </w:pPr>
    <w:r>
      <w:rPr>
        <w:rFonts w:hint="eastAsia" w:ascii="宋体" w:hAnsi="宋体" w:eastAsia="宋体"/>
      </w:rPr>
      <w:t>安徽省政府采购项目竞争性磋商文件示范文本（服务类）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yOWE3ZWU1YWUyYTc4OTJjNjE3NGNhMGQ0N2NkMzUifQ=="/>
  </w:docVars>
  <w:rsids>
    <w:rsidRoot w:val="00FF31FB"/>
    <w:rsid w:val="00153FFB"/>
    <w:rsid w:val="001A771E"/>
    <w:rsid w:val="00250B0A"/>
    <w:rsid w:val="0034435A"/>
    <w:rsid w:val="003D6000"/>
    <w:rsid w:val="0045680C"/>
    <w:rsid w:val="00571906"/>
    <w:rsid w:val="005A1E2D"/>
    <w:rsid w:val="0069194B"/>
    <w:rsid w:val="007C31E0"/>
    <w:rsid w:val="00951373"/>
    <w:rsid w:val="00A6238B"/>
    <w:rsid w:val="00BA3F98"/>
    <w:rsid w:val="00C023A8"/>
    <w:rsid w:val="00C21E75"/>
    <w:rsid w:val="00C47B3D"/>
    <w:rsid w:val="00C77911"/>
    <w:rsid w:val="00F34634"/>
    <w:rsid w:val="00FF31FB"/>
    <w:rsid w:val="17260107"/>
    <w:rsid w:val="4E114610"/>
    <w:rsid w:val="54032DBD"/>
    <w:rsid w:val="58362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8"/>
    <w:autoRedefine/>
    <w:qFormat/>
    <w:uiPriority w:val="9"/>
    <w:pPr>
      <w:keepNext/>
      <w:keepLines/>
      <w:spacing w:before="340" w:after="330" w:line="578" w:lineRule="auto"/>
      <w:outlineLvl w:val="0"/>
    </w:pPr>
    <w:rPr>
      <w:rFonts w:ascii="@仿宋_GB2312" w:hAnsi="@仿宋_GB2312" w:eastAsia="@仿宋_GB2312" w:cs="@仿宋_GB2312"/>
      <w:b/>
      <w:bCs/>
      <w:kern w:val="44"/>
      <w:sz w:val="44"/>
      <w:szCs w:val="44"/>
    </w:rPr>
  </w:style>
  <w:style w:type="paragraph" w:styleId="3">
    <w:name w:val="heading 2"/>
    <w:basedOn w:val="1"/>
    <w:next w:val="1"/>
    <w:link w:val="39"/>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0"/>
    <w:autoRedefine/>
    <w:semiHidden/>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paragraph" w:styleId="5">
    <w:name w:val="heading 4"/>
    <w:basedOn w:val="1"/>
    <w:next w:val="1"/>
    <w:link w:val="74"/>
    <w:autoRedefine/>
    <w:qFormat/>
    <w:uiPriority w:val="0"/>
    <w:pPr>
      <w:keepNext/>
      <w:keepLines/>
      <w:spacing w:before="280" w:after="290" w:line="376" w:lineRule="auto"/>
      <w:outlineLvl w:val="3"/>
    </w:pPr>
    <w:rPr>
      <w:rFonts w:ascii="@仿宋_GB2312" w:hAnsi="@仿宋_GB2312" w:eastAsia="@仿宋_GB2312" w:cs="@仿宋_GB2312"/>
      <w:b/>
      <w:bCs/>
      <w:sz w:val="28"/>
      <w:szCs w:val="28"/>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7">
    <w:name w:val="annotation text"/>
    <w:basedOn w:val="1"/>
    <w:link w:val="42"/>
    <w:autoRedefine/>
    <w:qFormat/>
    <w:uiPriority w:val="0"/>
    <w:pPr>
      <w:jc w:val="left"/>
    </w:pPr>
    <w:rPr>
      <w:rFonts w:ascii="Arial" w:hAnsi="Arial" w:eastAsia="黑体" w:cs="Arial"/>
      <w:szCs w:val="20"/>
    </w:rPr>
  </w:style>
  <w:style w:type="paragraph" w:styleId="8">
    <w:name w:val="Body Text"/>
    <w:basedOn w:val="1"/>
    <w:next w:val="1"/>
    <w:link w:val="43"/>
    <w:autoRedefine/>
    <w:qFormat/>
    <w:uiPriority w:val="0"/>
    <w:pPr>
      <w:spacing w:after="120"/>
    </w:pPr>
    <w:rPr>
      <w:rFonts w:ascii="@微软简标宋" w:hAnsi="@微软简标宋" w:eastAsia="@微软简标宋" w:cs="@微软简标宋"/>
      <w:szCs w:val="24"/>
      <w:lang w:val="zh-CN"/>
    </w:rPr>
  </w:style>
  <w:style w:type="paragraph" w:styleId="9">
    <w:name w:val="Body Text Indent"/>
    <w:basedOn w:val="1"/>
    <w:next w:val="10"/>
    <w:link w:val="44"/>
    <w:unhideWhenUsed/>
    <w:qFormat/>
    <w:uiPriority w:val="99"/>
    <w:pPr>
      <w:spacing w:after="120"/>
      <w:ind w:left="420" w:leftChars="200"/>
    </w:pPr>
    <w:rPr>
      <w:rFonts w:ascii="@仿宋_GB2312" w:hAnsi="@仿宋_GB2312" w:eastAsia="@仿宋_GB2312" w:cs="@仿宋_GB2312"/>
      <w:szCs w:val="20"/>
    </w:rPr>
  </w:style>
  <w:style w:type="paragraph" w:styleId="10">
    <w:name w:val="envelope return"/>
    <w:basedOn w:val="1"/>
    <w:qFormat/>
    <w:uiPriority w:val="0"/>
    <w:pPr>
      <w:snapToGrid w:val="0"/>
    </w:pPr>
    <w:rPr>
      <w:rFonts w:ascii="Arial" w:hAnsi="Arial" w:eastAsia="@仿宋_GB2312" w:cs="@仿宋_GB2312"/>
      <w:szCs w:val="20"/>
    </w:rPr>
  </w:style>
  <w:style w:type="paragraph" w:styleId="11">
    <w:name w:val="Plain Text"/>
    <w:basedOn w:val="1"/>
    <w:link w:val="79"/>
    <w:semiHidden/>
    <w:unhideWhenUsed/>
    <w:uiPriority w:val="99"/>
    <w:rPr>
      <w:rFonts w:hAnsi="Courier New" w:cs="Courier New" w:asciiTheme="minorEastAsia"/>
    </w:rPr>
  </w:style>
  <w:style w:type="paragraph" w:styleId="12">
    <w:name w:val="Date"/>
    <w:basedOn w:val="1"/>
    <w:next w:val="1"/>
    <w:link w:val="67"/>
    <w:autoRedefine/>
    <w:qFormat/>
    <w:uiPriority w:val="0"/>
    <w:rPr>
      <w:rFonts w:ascii="Arial" w:hAnsi="Arial" w:eastAsia="宋体" w:cs="Arial"/>
      <w:b/>
      <w:sz w:val="28"/>
      <w:szCs w:val="20"/>
    </w:rPr>
  </w:style>
  <w:style w:type="paragraph" w:styleId="13">
    <w:name w:val="Body Text Indent 2"/>
    <w:basedOn w:val="1"/>
    <w:link w:val="48"/>
    <w:semiHidden/>
    <w:unhideWhenUsed/>
    <w:qFormat/>
    <w:uiPriority w:val="99"/>
    <w:pPr>
      <w:spacing w:after="120" w:line="480" w:lineRule="auto"/>
      <w:ind w:left="420" w:leftChars="200"/>
    </w:pPr>
    <w:rPr>
      <w:rFonts w:ascii="@仿宋_GB2312" w:hAnsi="@仿宋_GB2312" w:eastAsia="@仿宋_GB2312" w:cs="@仿宋_GB2312"/>
      <w:szCs w:val="20"/>
    </w:rPr>
  </w:style>
  <w:style w:type="paragraph" w:styleId="14">
    <w:name w:val="Balloon Text"/>
    <w:basedOn w:val="1"/>
    <w:link w:val="49"/>
    <w:autoRedefine/>
    <w:semiHidden/>
    <w:unhideWhenUsed/>
    <w:qFormat/>
    <w:uiPriority w:val="99"/>
    <w:rPr>
      <w:rFonts w:ascii="@仿宋_GB2312" w:hAnsi="@仿宋_GB2312" w:eastAsia="@仿宋_GB2312" w:cs="@仿宋_GB2312"/>
      <w:sz w:val="18"/>
      <w:szCs w:val="18"/>
    </w:rPr>
  </w:style>
  <w:style w:type="paragraph" w:styleId="15">
    <w:name w:val="footer"/>
    <w:basedOn w:val="1"/>
    <w:link w:val="50"/>
    <w:autoRedefine/>
    <w:unhideWhenUsed/>
    <w:qFormat/>
    <w:uiPriority w:val="99"/>
    <w:pPr>
      <w:tabs>
        <w:tab w:val="center" w:pos="4153"/>
        <w:tab w:val="right" w:pos="8306"/>
      </w:tabs>
      <w:snapToGrid w:val="0"/>
      <w:jc w:val="left"/>
    </w:pPr>
    <w:rPr>
      <w:rFonts w:ascii="@仿宋_GB2312" w:hAnsi="@仿宋_GB2312" w:eastAsia="@仿宋_GB2312" w:cs="@仿宋_GB2312"/>
      <w:sz w:val="18"/>
      <w:szCs w:val="18"/>
    </w:rPr>
  </w:style>
  <w:style w:type="paragraph" w:styleId="16">
    <w:name w:val="header"/>
    <w:basedOn w:val="1"/>
    <w:link w:val="51"/>
    <w:autoRedefine/>
    <w:unhideWhenUsed/>
    <w:qFormat/>
    <w:uiPriority w:val="0"/>
    <w:pPr>
      <w:pBdr>
        <w:bottom w:val="single" w:color="auto" w:sz="6" w:space="1"/>
      </w:pBdr>
      <w:tabs>
        <w:tab w:val="center" w:pos="4153"/>
        <w:tab w:val="right" w:pos="8306"/>
      </w:tabs>
      <w:snapToGrid w:val="0"/>
      <w:jc w:val="center"/>
    </w:pPr>
    <w:rPr>
      <w:rFonts w:ascii="@仿宋_GB2312" w:hAnsi="@仿宋_GB2312" w:eastAsia="@仿宋_GB2312" w:cs="@仿宋_GB2312"/>
      <w:sz w:val="18"/>
      <w:szCs w:val="18"/>
    </w:rPr>
  </w:style>
  <w:style w:type="paragraph" w:styleId="17">
    <w:name w:val="Normal (Web)"/>
    <w:basedOn w:val="1"/>
    <w:autoRedefine/>
    <w:qFormat/>
    <w:uiPriority w:val="0"/>
    <w:pPr>
      <w:spacing w:before="100" w:beforeAutospacing="1" w:after="100" w:afterAutospacing="1"/>
      <w:jc w:val="left"/>
    </w:pPr>
    <w:rPr>
      <w:rFonts w:ascii="@仿宋_GB2312" w:hAnsi="@仿宋_GB2312" w:eastAsia="@仿宋_GB2312" w:cs="Times New Roman"/>
      <w:kern w:val="0"/>
      <w:sz w:val="24"/>
      <w:szCs w:val="20"/>
    </w:rPr>
  </w:style>
  <w:style w:type="paragraph" w:styleId="18">
    <w:name w:val="index 1"/>
    <w:basedOn w:val="1"/>
    <w:next w:val="1"/>
    <w:autoRedefine/>
    <w:qFormat/>
    <w:uiPriority w:val="0"/>
    <w:pPr>
      <w:jc w:val="center"/>
    </w:pPr>
    <w:rPr>
      <w:rFonts w:ascii="Arial" w:hAnsi="Arial" w:eastAsia="Arial" w:cs="Arial"/>
      <w:b/>
      <w:bCs/>
      <w:sz w:val="28"/>
      <w:szCs w:val="20"/>
    </w:rPr>
  </w:style>
  <w:style w:type="paragraph" w:styleId="19">
    <w:name w:val="annotation subject"/>
    <w:basedOn w:val="7"/>
    <w:next w:val="7"/>
    <w:link w:val="54"/>
    <w:semiHidden/>
    <w:unhideWhenUsed/>
    <w:qFormat/>
    <w:uiPriority w:val="99"/>
    <w:rPr>
      <w:rFonts w:ascii="@仿宋_GB2312" w:hAnsi="@仿宋_GB2312" w:eastAsia="@仿宋_GB2312" w:cs="@仿宋_GB2312"/>
      <w:b/>
      <w:bCs/>
    </w:rPr>
  </w:style>
  <w:style w:type="paragraph" w:styleId="20">
    <w:name w:val="Body Text First Indent"/>
    <w:basedOn w:val="8"/>
    <w:link w:val="55"/>
    <w:autoRedefine/>
    <w:unhideWhenUsed/>
    <w:qFormat/>
    <w:uiPriority w:val="99"/>
    <w:pPr>
      <w:ind w:firstLine="420" w:firstLineChars="100"/>
    </w:pPr>
  </w:style>
  <w:style w:type="paragraph" w:styleId="21">
    <w:name w:val="Body Text First Indent 2"/>
    <w:basedOn w:val="9"/>
    <w:next w:val="1"/>
    <w:link w:val="56"/>
    <w:unhideWhenUsed/>
    <w:qFormat/>
    <w:uiPriority w:val="99"/>
    <w:pPr>
      <w:ind w:firstLine="420" w:firstLineChars="200"/>
    </w:pPr>
  </w:style>
  <w:style w:type="table" w:styleId="23">
    <w:name w:val="Table Grid"/>
    <w:basedOn w:val="22"/>
    <w:autoRedefine/>
    <w:unhideWhenUsed/>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autoRedefine/>
    <w:qFormat/>
    <w:uiPriority w:val="0"/>
    <w:rPr>
      <w:b/>
      <w:bCs/>
    </w:rPr>
  </w:style>
  <w:style w:type="character" w:styleId="26">
    <w:name w:val="FollowedHyperlink"/>
    <w:basedOn w:val="24"/>
    <w:autoRedefine/>
    <w:semiHidden/>
    <w:unhideWhenUsed/>
    <w:qFormat/>
    <w:uiPriority w:val="99"/>
    <w:rPr>
      <w:color w:val="800080"/>
      <w:u w:val="none"/>
    </w:rPr>
  </w:style>
  <w:style w:type="character" w:styleId="27">
    <w:name w:val="Emphasis"/>
    <w:basedOn w:val="24"/>
    <w:autoRedefine/>
    <w:qFormat/>
    <w:uiPriority w:val="20"/>
    <w:rPr>
      <w:b/>
      <w:bCs/>
    </w:rPr>
  </w:style>
  <w:style w:type="character" w:styleId="28">
    <w:name w:val="HTML Definition"/>
    <w:basedOn w:val="24"/>
    <w:autoRedefine/>
    <w:semiHidden/>
    <w:unhideWhenUsed/>
    <w:qFormat/>
    <w:uiPriority w:val="99"/>
  </w:style>
  <w:style w:type="character" w:styleId="29">
    <w:name w:val="HTML Typewriter"/>
    <w:basedOn w:val="24"/>
    <w:autoRedefine/>
    <w:semiHidden/>
    <w:unhideWhenUsed/>
    <w:qFormat/>
    <w:uiPriority w:val="99"/>
    <w:rPr>
      <w:rFonts w:hint="default" w:ascii="monospace" w:hAnsi="monospace" w:eastAsia="monospace" w:cs="monospace"/>
      <w:sz w:val="20"/>
    </w:rPr>
  </w:style>
  <w:style w:type="character" w:styleId="30">
    <w:name w:val="HTML Acronym"/>
    <w:basedOn w:val="24"/>
    <w:autoRedefine/>
    <w:semiHidden/>
    <w:unhideWhenUsed/>
    <w:qFormat/>
    <w:uiPriority w:val="99"/>
  </w:style>
  <w:style w:type="character" w:styleId="31">
    <w:name w:val="HTML Variable"/>
    <w:basedOn w:val="24"/>
    <w:autoRedefine/>
    <w:semiHidden/>
    <w:unhideWhenUsed/>
    <w:qFormat/>
    <w:uiPriority w:val="99"/>
  </w:style>
  <w:style w:type="character" w:styleId="32">
    <w:name w:val="Hyperlink"/>
    <w:basedOn w:val="24"/>
    <w:semiHidden/>
    <w:unhideWhenUsed/>
    <w:qFormat/>
    <w:uiPriority w:val="99"/>
    <w:rPr>
      <w:color w:val="0563C1" w:themeColor="hyperlink"/>
      <w:u w:val="single"/>
      <w14:textFill>
        <w14:solidFill>
          <w14:schemeClr w14:val="hlink"/>
        </w14:solidFill>
      </w14:textFill>
    </w:rPr>
  </w:style>
  <w:style w:type="character" w:styleId="33">
    <w:name w:val="HTML Code"/>
    <w:basedOn w:val="24"/>
    <w:autoRedefine/>
    <w:semiHidden/>
    <w:unhideWhenUsed/>
    <w:qFormat/>
    <w:uiPriority w:val="99"/>
    <w:rPr>
      <w:rFonts w:ascii="monospace" w:hAnsi="monospace" w:eastAsia="monospace" w:cs="monospace"/>
      <w:sz w:val="20"/>
    </w:rPr>
  </w:style>
  <w:style w:type="character" w:styleId="34">
    <w:name w:val="annotation reference"/>
    <w:basedOn w:val="24"/>
    <w:semiHidden/>
    <w:unhideWhenUsed/>
    <w:qFormat/>
    <w:uiPriority w:val="99"/>
    <w:rPr>
      <w:sz w:val="21"/>
      <w:szCs w:val="21"/>
    </w:rPr>
  </w:style>
  <w:style w:type="character" w:styleId="35">
    <w:name w:val="HTML Cite"/>
    <w:basedOn w:val="24"/>
    <w:autoRedefine/>
    <w:semiHidden/>
    <w:unhideWhenUsed/>
    <w:qFormat/>
    <w:uiPriority w:val="99"/>
  </w:style>
  <w:style w:type="character" w:styleId="36">
    <w:name w:val="HTML Keyboard"/>
    <w:basedOn w:val="24"/>
    <w:autoRedefine/>
    <w:semiHidden/>
    <w:unhideWhenUsed/>
    <w:qFormat/>
    <w:uiPriority w:val="99"/>
    <w:rPr>
      <w:rFonts w:hint="default" w:ascii="monospace" w:hAnsi="monospace" w:eastAsia="monospace" w:cs="monospace"/>
      <w:sz w:val="20"/>
    </w:rPr>
  </w:style>
  <w:style w:type="character" w:styleId="37">
    <w:name w:val="HTML Sample"/>
    <w:basedOn w:val="24"/>
    <w:autoRedefine/>
    <w:semiHidden/>
    <w:unhideWhenUsed/>
    <w:qFormat/>
    <w:uiPriority w:val="99"/>
    <w:rPr>
      <w:rFonts w:hint="default" w:ascii="monospace" w:hAnsi="monospace" w:eastAsia="monospace" w:cs="monospace"/>
    </w:rPr>
  </w:style>
  <w:style w:type="character" w:customStyle="1" w:styleId="38">
    <w:name w:val="标题 1 字符"/>
    <w:basedOn w:val="24"/>
    <w:link w:val="2"/>
    <w:qFormat/>
    <w:uiPriority w:val="9"/>
    <w:rPr>
      <w:rFonts w:ascii="@仿宋_GB2312" w:hAnsi="@仿宋_GB2312" w:eastAsia="@仿宋_GB2312" w:cs="@仿宋_GB2312"/>
      <w:b/>
      <w:bCs/>
      <w:kern w:val="44"/>
      <w:sz w:val="44"/>
      <w:szCs w:val="44"/>
    </w:rPr>
  </w:style>
  <w:style w:type="character" w:customStyle="1" w:styleId="39">
    <w:name w:val="标题 2 字符"/>
    <w:basedOn w:val="24"/>
    <w:link w:val="3"/>
    <w:qFormat/>
    <w:uiPriority w:val="0"/>
    <w:rPr>
      <w:rFonts w:ascii="Arial" w:hAnsi="Arial" w:eastAsia="黑体" w:cs="Arial"/>
      <w:b/>
      <w:bCs/>
      <w:sz w:val="32"/>
      <w:szCs w:val="32"/>
    </w:rPr>
  </w:style>
  <w:style w:type="character" w:customStyle="1" w:styleId="40">
    <w:name w:val="标题 3 字符"/>
    <w:basedOn w:val="24"/>
    <w:link w:val="4"/>
    <w:semiHidden/>
    <w:qFormat/>
    <w:uiPriority w:val="9"/>
    <w:rPr>
      <w:rFonts w:ascii="@仿宋_GB2312" w:hAnsi="@仿宋_GB2312" w:eastAsia="@仿宋_GB2312" w:cs="@仿宋_GB2312"/>
      <w:b/>
      <w:bCs/>
      <w:sz w:val="32"/>
      <w:szCs w:val="32"/>
    </w:rPr>
  </w:style>
  <w:style w:type="character" w:customStyle="1" w:styleId="41">
    <w:name w:val="标题 4 字符"/>
    <w:basedOn w:val="24"/>
    <w:semiHidden/>
    <w:qFormat/>
    <w:uiPriority w:val="9"/>
    <w:rPr>
      <w:rFonts w:asciiTheme="majorHAnsi" w:hAnsiTheme="majorHAnsi" w:eastAsiaTheme="majorEastAsia" w:cstheme="majorBidi"/>
      <w:b/>
      <w:bCs/>
      <w:sz w:val="28"/>
      <w:szCs w:val="28"/>
    </w:rPr>
  </w:style>
  <w:style w:type="character" w:customStyle="1" w:styleId="42">
    <w:name w:val="批注文字 字符"/>
    <w:basedOn w:val="24"/>
    <w:link w:val="7"/>
    <w:qFormat/>
    <w:uiPriority w:val="0"/>
    <w:rPr>
      <w:rFonts w:ascii="Arial" w:hAnsi="Arial" w:eastAsia="黑体" w:cs="Arial"/>
      <w:szCs w:val="20"/>
    </w:rPr>
  </w:style>
  <w:style w:type="character" w:customStyle="1" w:styleId="43">
    <w:name w:val="正文文本 字符"/>
    <w:basedOn w:val="24"/>
    <w:link w:val="8"/>
    <w:qFormat/>
    <w:uiPriority w:val="0"/>
    <w:rPr>
      <w:rFonts w:ascii="@微软简标宋" w:hAnsi="@微软简标宋" w:eastAsia="@微软简标宋" w:cs="@微软简标宋"/>
      <w:szCs w:val="24"/>
      <w:lang w:val="zh-CN"/>
    </w:rPr>
  </w:style>
  <w:style w:type="character" w:customStyle="1" w:styleId="44">
    <w:name w:val="正文文本缩进 字符"/>
    <w:basedOn w:val="24"/>
    <w:link w:val="9"/>
    <w:qFormat/>
    <w:uiPriority w:val="99"/>
    <w:rPr>
      <w:rFonts w:ascii="@仿宋_GB2312" w:hAnsi="@仿宋_GB2312" w:eastAsia="@仿宋_GB2312" w:cs="@仿宋_GB2312"/>
      <w:szCs w:val="20"/>
    </w:rPr>
  </w:style>
  <w:style w:type="paragraph" w:customStyle="1" w:styleId="45">
    <w:name w:val="目录 31"/>
    <w:basedOn w:val="1"/>
    <w:next w:val="1"/>
    <w:autoRedefine/>
    <w:unhideWhenUsed/>
    <w:qFormat/>
    <w:uiPriority w:val="39"/>
    <w:pPr>
      <w:widowControl/>
      <w:spacing w:after="100" w:line="276" w:lineRule="auto"/>
      <w:ind w:left="440"/>
      <w:jc w:val="left"/>
    </w:pPr>
    <w:rPr>
      <w:kern w:val="0"/>
      <w:sz w:val="22"/>
    </w:rPr>
  </w:style>
  <w:style w:type="paragraph" w:customStyle="1" w:styleId="46">
    <w:name w:val="纯文本1"/>
    <w:basedOn w:val="1"/>
    <w:next w:val="11"/>
    <w:link w:val="61"/>
    <w:autoRedefine/>
    <w:qFormat/>
    <w:uiPriority w:val="0"/>
    <w:rPr>
      <w:rFonts w:ascii="宋体" w:hAnsi="Courier New"/>
    </w:rPr>
  </w:style>
  <w:style w:type="character" w:customStyle="1" w:styleId="47">
    <w:name w:val="日期 字符"/>
    <w:basedOn w:val="24"/>
    <w:semiHidden/>
    <w:qFormat/>
    <w:uiPriority w:val="99"/>
  </w:style>
  <w:style w:type="character" w:customStyle="1" w:styleId="48">
    <w:name w:val="正文文本缩进 2 字符"/>
    <w:basedOn w:val="24"/>
    <w:link w:val="13"/>
    <w:semiHidden/>
    <w:qFormat/>
    <w:uiPriority w:val="99"/>
    <w:rPr>
      <w:rFonts w:ascii="@仿宋_GB2312" w:hAnsi="@仿宋_GB2312" w:eastAsia="@仿宋_GB2312" w:cs="@仿宋_GB2312"/>
      <w:szCs w:val="20"/>
    </w:rPr>
  </w:style>
  <w:style w:type="character" w:customStyle="1" w:styleId="49">
    <w:name w:val="批注框文本 字符"/>
    <w:basedOn w:val="24"/>
    <w:link w:val="14"/>
    <w:semiHidden/>
    <w:qFormat/>
    <w:uiPriority w:val="99"/>
    <w:rPr>
      <w:rFonts w:ascii="@仿宋_GB2312" w:hAnsi="@仿宋_GB2312" w:eastAsia="@仿宋_GB2312" w:cs="@仿宋_GB2312"/>
      <w:sz w:val="18"/>
      <w:szCs w:val="18"/>
    </w:rPr>
  </w:style>
  <w:style w:type="character" w:customStyle="1" w:styleId="50">
    <w:name w:val="页脚 字符"/>
    <w:basedOn w:val="24"/>
    <w:link w:val="15"/>
    <w:qFormat/>
    <w:uiPriority w:val="99"/>
    <w:rPr>
      <w:rFonts w:ascii="@仿宋_GB2312" w:hAnsi="@仿宋_GB2312" w:eastAsia="@仿宋_GB2312" w:cs="@仿宋_GB2312"/>
      <w:sz w:val="18"/>
      <w:szCs w:val="18"/>
    </w:rPr>
  </w:style>
  <w:style w:type="character" w:customStyle="1" w:styleId="51">
    <w:name w:val="页眉 字符"/>
    <w:basedOn w:val="24"/>
    <w:link w:val="16"/>
    <w:qFormat/>
    <w:uiPriority w:val="0"/>
    <w:rPr>
      <w:rFonts w:ascii="@仿宋_GB2312" w:hAnsi="@仿宋_GB2312" w:eastAsia="@仿宋_GB2312" w:cs="@仿宋_GB2312"/>
      <w:sz w:val="18"/>
      <w:szCs w:val="18"/>
    </w:rPr>
  </w:style>
  <w:style w:type="paragraph" w:customStyle="1" w:styleId="52">
    <w:name w:val="目录 11"/>
    <w:basedOn w:val="1"/>
    <w:next w:val="1"/>
    <w:autoRedefine/>
    <w:unhideWhenUsed/>
    <w:qFormat/>
    <w:uiPriority w:val="39"/>
    <w:pPr>
      <w:widowControl/>
      <w:spacing w:after="100" w:line="276" w:lineRule="auto"/>
      <w:jc w:val="left"/>
    </w:pPr>
    <w:rPr>
      <w:kern w:val="0"/>
      <w:sz w:val="22"/>
    </w:rPr>
  </w:style>
  <w:style w:type="paragraph" w:customStyle="1" w:styleId="53">
    <w:name w:val="目录 21"/>
    <w:basedOn w:val="1"/>
    <w:next w:val="1"/>
    <w:autoRedefine/>
    <w:unhideWhenUsed/>
    <w:qFormat/>
    <w:uiPriority w:val="39"/>
    <w:pPr>
      <w:widowControl/>
      <w:spacing w:after="100" w:line="276" w:lineRule="auto"/>
      <w:ind w:left="220"/>
      <w:jc w:val="left"/>
    </w:pPr>
    <w:rPr>
      <w:kern w:val="0"/>
      <w:sz w:val="22"/>
    </w:rPr>
  </w:style>
  <w:style w:type="character" w:customStyle="1" w:styleId="54">
    <w:name w:val="批注主题 字符"/>
    <w:basedOn w:val="42"/>
    <w:link w:val="19"/>
    <w:semiHidden/>
    <w:qFormat/>
    <w:uiPriority w:val="99"/>
    <w:rPr>
      <w:rFonts w:ascii="@仿宋_GB2312" w:hAnsi="@仿宋_GB2312" w:eastAsia="@仿宋_GB2312" w:cs="@仿宋_GB2312"/>
      <w:b/>
      <w:bCs/>
      <w:szCs w:val="20"/>
    </w:rPr>
  </w:style>
  <w:style w:type="character" w:customStyle="1" w:styleId="55">
    <w:name w:val="正文首行缩进 字符"/>
    <w:basedOn w:val="43"/>
    <w:link w:val="20"/>
    <w:qFormat/>
    <w:uiPriority w:val="99"/>
    <w:rPr>
      <w:rFonts w:ascii="@微软简标宋" w:hAnsi="@微软简标宋" w:eastAsia="@微软简标宋" w:cs="@微软简标宋"/>
      <w:szCs w:val="24"/>
      <w:lang w:val="zh-CN"/>
    </w:rPr>
  </w:style>
  <w:style w:type="character" w:customStyle="1" w:styleId="56">
    <w:name w:val="正文首行缩进 2 字符"/>
    <w:basedOn w:val="44"/>
    <w:link w:val="21"/>
    <w:qFormat/>
    <w:uiPriority w:val="99"/>
    <w:rPr>
      <w:rFonts w:ascii="@仿宋_GB2312" w:hAnsi="@仿宋_GB2312" w:eastAsia="@仿宋_GB2312" w:cs="@仿宋_GB2312"/>
      <w:szCs w:val="20"/>
    </w:rPr>
  </w:style>
  <w:style w:type="character" w:customStyle="1" w:styleId="57">
    <w:name w:val="超链接1"/>
    <w:basedOn w:val="24"/>
    <w:autoRedefine/>
    <w:unhideWhenUsed/>
    <w:qFormat/>
    <w:uiPriority w:val="99"/>
    <w:rPr>
      <w:color w:val="0000FF"/>
      <w:u w:val="single"/>
    </w:rPr>
  </w:style>
  <w:style w:type="paragraph" w:customStyle="1" w:styleId="58">
    <w:name w:val="正文（缩进）"/>
    <w:basedOn w:val="1"/>
    <w:autoRedefine/>
    <w:qFormat/>
    <w:uiPriority w:val="0"/>
    <w:pPr>
      <w:widowControl/>
      <w:spacing w:before="156" w:after="156"/>
      <w:ind w:firstLine="480" w:firstLineChars="200"/>
      <w:jc w:val="left"/>
    </w:pPr>
    <w:rPr>
      <w:rFonts w:ascii="@仿宋_GB2312" w:hAnsi="@仿宋_GB2312" w:eastAsia="@仿宋_GB2312" w:cs="@仿宋_GB2312"/>
      <w:kern w:val="0"/>
      <w:sz w:val="24"/>
      <w:szCs w:val="24"/>
    </w:rPr>
  </w:style>
  <w:style w:type="paragraph" w:customStyle="1" w:styleId="59">
    <w:name w:val="xl31"/>
    <w:basedOn w:val="1"/>
    <w:autoRedefine/>
    <w:qFormat/>
    <w:uiPriority w:val="0"/>
    <w:pPr>
      <w:widowControl/>
      <w:spacing w:before="100" w:beforeAutospacing="1" w:after="100" w:afterAutospacing="1"/>
      <w:jc w:val="center"/>
    </w:pPr>
    <w:rPr>
      <w:rFonts w:ascii="@仿宋_GB2312" w:hAnsi="@仿宋_GB2312" w:eastAsia="@仿宋_GB2312" w:cs="@仿宋_GB2312"/>
      <w:b/>
      <w:bCs/>
      <w:kern w:val="0"/>
      <w:sz w:val="28"/>
      <w:szCs w:val="28"/>
    </w:rPr>
  </w:style>
  <w:style w:type="paragraph" w:customStyle="1" w:styleId="60">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61">
    <w:name w:val="纯文本 字符"/>
    <w:link w:val="46"/>
    <w:autoRedefine/>
    <w:qFormat/>
    <w:uiPriority w:val="0"/>
    <w:rPr>
      <w:rFonts w:ascii="宋体" w:hAnsi="Courier New"/>
    </w:rPr>
  </w:style>
  <w:style w:type="character" w:customStyle="1" w:styleId="62">
    <w:name w:val="纯文本 字符1"/>
    <w:basedOn w:val="24"/>
    <w:autoRedefine/>
    <w:semiHidden/>
    <w:qFormat/>
    <w:uiPriority w:val="99"/>
    <w:rPr>
      <w:rFonts w:ascii="宋体" w:hAnsi="Courier New" w:cs="Courier New"/>
      <w:szCs w:val="20"/>
    </w:rPr>
  </w:style>
  <w:style w:type="character" w:customStyle="1" w:styleId="63">
    <w:name w:val="未处理的提及1"/>
    <w:basedOn w:val="24"/>
    <w:autoRedefine/>
    <w:semiHidden/>
    <w:unhideWhenUsed/>
    <w:qFormat/>
    <w:uiPriority w:val="99"/>
    <w:rPr>
      <w:color w:val="605E5C"/>
      <w:shd w:val="clear" w:color="auto" w:fill="E1DFDD"/>
    </w:rPr>
  </w:style>
  <w:style w:type="paragraph" w:styleId="64">
    <w:name w:val="List Paragraph"/>
    <w:basedOn w:val="1"/>
    <w:autoRedefine/>
    <w:qFormat/>
    <w:uiPriority w:val="34"/>
    <w:pPr>
      <w:ind w:firstLine="420" w:firstLineChars="200"/>
    </w:pPr>
    <w:rPr>
      <w:rFonts w:ascii="@仿宋_GB2312" w:hAnsi="@仿宋_GB2312" w:eastAsia="@仿宋_GB2312" w:cs="@仿宋_GB2312"/>
      <w:szCs w:val="20"/>
    </w:rPr>
  </w:style>
  <w:style w:type="paragraph" w:customStyle="1" w:styleId="65">
    <w:name w:val="Char Char Char Char Char Char Char1 Char"/>
    <w:basedOn w:val="1"/>
    <w:autoRedefine/>
    <w:qFormat/>
    <w:uiPriority w:val="0"/>
    <w:rPr>
      <w:rFonts w:ascii="Arial" w:hAnsi="Arial" w:eastAsia="宋体" w:cs="Arial"/>
      <w:sz w:val="24"/>
      <w:szCs w:val="20"/>
    </w:rPr>
  </w:style>
  <w:style w:type="table" w:customStyle="1" w:styleId="66">
    <w:name w:val="网格表 1 浅色1"/>
    <w:basedOn w:val="22"/>
    <w:autoRedefine/>
    <w:qFormat/>
    <w:uiPriority w:val="46"/>
    <w:rPr>
      <w:rFonts w:ascii="Times New Roman" w:hAnsi="Times New Roman" w:eastAsia="宋体" w:cs="Times New Roman"/>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67">
    <w:name w:val="日期 字符1"/>
    <w:link w:val="12"/>
    <w:autoRedefine/>
    <w:qFormat/>
    <w:uiPriority w:val="0"/>
    <w:rPr>
      <w:rFonts w:ascii="Arial" w:hAnsi="Arial" w:eastAsia="宋体" w:cs="Arial"/>
      <w:b/>
      <w:sz w:val="28"/>
      <w:szCs w:val="20"/>
    </w:rPr>
  </w:style>
  <w:style w:type="character" w:customStyle="1" w:styleId="68">
    <w:name w:val="纯文本 Char1"/>
    <w:autoRedefine/>
    <w:qFormat/>
    <w:locked/>
    <w:uiPriority w:val="0"/>
    <w:rPr>
      <w:rFonts w:ascii="Arial" w:hAnsi="Arial" w:eastAsia="Arial"/>
      <w:kern w:val="2"/>
      <w:sz w:val="21"/>
      <w:lang w:val="en-US" w:eastAsia="zh-CN" w:bidi="ar-SA"/>
    </w:rPr>
  </w:style>
  <w:style w:type="character" w:customStyle="1" w:styleId="69">
    <w:name w:val="批注文字 Char"/>
    <w:basedOn w:val="24"/>
    <w:autoRedefine/>
    <w:semiHidden/>
    <w:qFormat/>
    <w:uiPriority w:val="99"/>
    <w:rPr>
      <w:rFonts w:ascii="@仿宋_GB2312" w:hAnsi="@仿宋_GB2312" w:eastAsia="@仿宋_GB2312" w:cs="@仿宋_GB2312"/>
      <w:szCs w:val="20"/>
    </w:rPr>
  </w:style>
  <w:style w:type="paragraph" w:customStyle="1" w:styleId="70">
    <w:name w:val="TOC 标题1"/>
    <w:basedOn w:val="2"/>
    <w:next w:val="1"/>
    <w:autoRedefine/>
    <w:semiHidden/>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character" w:customStyle="1" w:styleId="71">
    <w:name w:val="fontstyle01"/>
    <w:basedOn w:val="24"/>
    <w:autoRedefine/>
    <w:qFormat/>
    <w:uiPriority w:val="0"/>
    <w:rPr>
      <w:rFonts w:hint="eastAsia" w:ascii="宋体" w:hAnsi="宋体" w:eastAsia="宋体"/>
      <w:color w:val="000000"/>
      <w:sz w:val="22"/>
      <w:szCs w:val="22"/>
    </w:rPr>
  </w:style>
  <w:style w:type="character" w:customStyle="1" w:styleId="72">
    <w:name w:val="fontstyle21"/>
    <w:basedOn w:val="24"/>
    <w:autoRedefine/>
    <w:qFormat/>
    <w:uiPriority w:val="0"/>
    <w:rPr>
      <w:rFonts w:hint="default" w:ascii="TimesNewRomanPSMT" w:hAnsi="TimesNewRomanPSMT"/>
      <w:color w:val="000000"/>
      <w:sz w:val="22"/>
      <w:szCs w:val="22"/>
    </w:rPr>
  </w:style>
  <w:style w:type="character" w:customStyle="1" w:styleId="7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74">
    <w:name w:val="标题 4 字符1"/>
    <w:link w:val="5"/>
    <w:autoRedefine/>
    <w:qFormat/>
    <w:uiPriority w:val="0"/>
    <w:rPr>
      <w:rFonts w:ascii="@仿宋_GB2312" w:hAnsi="@仿宋_GB2312" w:eastAsia="@仿宋_GB2312" w:cs="@仿宋_GB2312"/>
      <w:b/>
      <w:bCs/>
      <w:sz w:val="28"/>
      <w:szCs w:val="28"/>
    </w:rPr>
  </w:style>
  <w:style w:type="table" w:customStyle="1" w:styleId="75">
    <w:name w:val="网格型1"/>
    <w:basedOn w:val="22"/>
    <w:autoRedefine/>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Table Normal"/>
    <w:autoRedefine/>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77">
    <w:name w:val="Table Text"/>
    <w:basedOn w:val="1"/>
    <w:autoRedefine/>
    <w:semiHidden/>
    <w:qFormat/>
    <w:uiPriority w:val="0"/>
    <w:rPr>
      <w:rFonts w:ascii="Arial" w:hAnsi="Arial" w:eastAsia="Arial" w:cs="Arial"/>
      <w:szCs w:val="21"/>
      <w:lang w:eastAsia="en-US"/>
    </w:rPr>
  </w:style>
  <w:style w:type="table" w:customStyle="1" w:styleId="78">
    <w:name w:val="网格型2"/>
    <w:basedOn w:val="2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9">
    <w:name w:val="纯文本 字符2"/>
    <w:basedOn w:val="24"/>
    <w:link w:val="11"/>
    <w:semiHidden/>
    <w:qFormat/>
    <w:uiPriority w:val="99"/>
    <w:rPr>
      <w:rFonts w:hAnsi="Courier New" w:cs="Courier New" w:asciiTheme="minorEastAsi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10204</Words>
  <Characters>11063</Characters>
  <Lines>234</Lines>
  <Paragraphs>66</Paragraphs>
  <TotalTime>8</TotalTime>
  <ScaleCrop>false</ScaleCrop>
  <LinksUpToDate>false</LinksUpToDate>
  <CharactersWithSpaces>11222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2024-10-28T07:55:00Z</dcterms:created>
  <dc:creator>NTKO</dc:creator>
  <cp:lastModifiedBy>此情可待</cp:lastModifiedBy>
  <dcterms:modified xsi:type="dcterms:W3CDTF">2024-10-31T02:38:39Z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89BAA02A2AFE4D69A24445D3AA10CA57_13</vt:lpwstr>
  </property>
</Properties>
</file>